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Shaping</w:t>
      </w:r>
      <w:r>
        <w:t xml:space="preserve"> </w:t>
      </w:r>
      <w:r>
        <w:t xml:space="preserve">Research</w:t>
      </w:r>
      <w:r>
        <w:t xml:space="preserve"> </w:t>
      </w:r>
      <w:r>
        <w:t xml:space="preserve">Ecosystems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bookmarkStart w:id="30" w:name="master-thesis-title"/>
    <w:p>
      <w:pPr>
        <w:pStyle w:val="Heading1"/>
      </w:pPr>
      <w:r>
        <w:t xml:space="preserve">Master Thesis Title:</w:t>
      </w:r>
    </w:p>
    <w:bookmarkStart w:id="20" w:name="X6c305332c59d93258958a54b68539bc30b6a010"/>
    <w:p>
      <w:pPr>
        <w:pStyle w:val="Heading2"/>
      </w:pPr>
      <w:r>
        <w:t xml:space="preserve">The Role of Academic Researchers in Shaping Research Ecosystems in the United Kingdom London</w:t>
      </w:r>
    </w:p>
    <w:p>
      <w:pPr>
        <w:pStyle w:val="FirstParagraph"/>
      </w:pPr>
      <w:r>
        <w:t xml:space="preserve">This Master Thesis explores the multifaceted contributions of academic researchers within the dynamic research environment of London, United Kingdom. The study positions</w:t>
      </w:r>
      <w:r>
        <w:t xml:space="preserve"> </w:t>
      </w:r>
      <w:r>
        <w:rPr>
          <w:bCs/>
          <w:b/>
        </w:rPr>
        <w:t xml:space="preserve">Academic Researchers</w:t>
      </w:r>
      <w:r>
        <w:t xml:space="preserve"> </w:t>
      </w:r>
      <w:r>
        <w:t xml:space="preserve">as pivotal agents in driving innovation, fostering interdisciplinary collaboration, and addressing global challenges through their work in one of the world’s leading academic hubs.</w:t>
      </w:r>
    </w:p>
    <w:bookmarkEnd w:id="20"/>
    <w:bookmarkStart w:id="21" w:name="abstract"/>
    <w:p>
      <w:pPr>
        <w:pStyle w:val="Heading2"/>
      </w:pPr>
      <w:r>
        <w:t xml:space="preserve">Abstract</w:t>
      </w:r>
    </w:p>
    <w:p>
      <w:pPr>
        <w:pStyle w:val="FirstParagraph"/>
      </w:pPr>
      <w:r>
        <w:t xml:space="preserve">The United Kingdom London has long been recognized as a global epicenter for academia, hosting prestigious institutions such as the University of London, Imperial College London, and the London School of Economics. This Master Thesis investigates how</w:t>
      </w:r>
      <w:r>
        <w:t xml:space="preserve"> </w:t>
      </w:r>
      <w:r>
        <w:rPr>
          <w:bCs/>
          <w:b/>
        </w:rPr>
        <w:t xml:space="preserve">Academic Researchers</w:t>
      </w:r>
      <w:r>
        <w:t xml:space="preserve"> </w:t>
      </w:r>
      <w:r>
        <w:t xml:space="preserve">in this region contribute to the development of research ecosystems that bridge theoretical inquiry with practical application. Through qualitative case studies and data analysis from recent years (2018–2023), the study highlights challenges such as funding constraints, interdisciplinary barriers, and the impact of Brexit on international collaboration. It also emphasizes opportunities arising from London’s unique cultural diversity and its status as a magnet for global talent.</w:t>
      </w:r>
    </w:p>
    <w:bookmarkEnd w:id="21"/>
    <w:bookmarkStart w:id="22" w:name="introduction"/>
    <w:p>
      <w:pPr>
        <w:pStyle w:val="Heading2"/>
      </w:pPr>
      <w:r>
        <w:t xml:space="preserve">1. Introduction</w:t>
      </w:r>
    </w:p>
    <w:p>
      <w:pPr>
        <w:pStyle w:val="FirstParagraph"/>
      </w:pPr>
      <w:r>
        <w:t xml:space="preserve">The United Kingdom London is not merely a city but a nexus of ideas, where</w:t>
      </w:r>
      <w:r>
        <w:t xml:space="preserve"> </w:t>
      </w:r>
      <w:r>
        <w:rPr>
          <w:bCs/>
          <w:b/>
        </w:rPr>
        <w:t xml:space="preserve">Academic Researchers</w:t>
      </w:r>
      <w:r>
        <w:t xml:space="preserve"> </w:t>
      </w:r>
      <w:r>
        <w:t xml:space="preserve">from diverse disciplines converge to advance knowledge and solve complex problems. This Master Thesis seeks to understand the role of these researchers in shaping the research landscape of London, which has historically been central to scientific and academic advancements in the UK. By examining their contributions, challenges, and collaborations within this context, this study aims to provide actionable insights for policymakers, educational institutions, and funding bodies.</w:t>
      </w:r>
    </w:p>
    <w:bookmarkEnd w:id="22"/>
    <w:bookmarkStart w:id="23" w:name="Xd051313c1bb9591f723921ecc9e3b08f97d7604"/>
    <w:p>
      <w:pPr>
        <w:pStyle w:val="Heading2"/>
      </w:pPr>
      <w:r>
        <w:t xml:space="preserve">2. The Unique Position of London as a Research Hub</w:t>
      </w:r>
    </w:p>
    <w:p>
      <w:pPr>
        <w:pStyle w:val="FirstParagraph"/>
      </w:pPr>
      <w:r>
        <w:t xml:space="preserve">London’s position as the capital of the United Kingdom grants it unique advantages in academic research. Its proximity to European Union markets (pre-Brexit), access to global networks, and a concentration of world-class institutions make it an ideal environment for</w:t>
      </w:r>
      <w:r>
        <w:t xml:space="preserve"> </w:t>
      </w:r>
      <w:r>
        <w:rPr>
          <w:bCs/>
          <w:b/>
        </w:rPr>
        <w:t xml:space="preserve">Academic Researchers</w:t>
      </w:r>
      <w:r>
        <w:t xml:space="preserve">. For instance, collaborations between London-based researchers and international partners have historically led to breakthroughs in fields like biotechnology, climate science, and artificial intelligence. However, post-Brexit regulations have introduced new challenges for mobility and funding.</w:t>
      </w:r>
    </w:p>
    <w:bookmarkEnd w:id="23"/>
    <w:bookmarkStart w:id="24" w:name="methodology"/>
    <w:p>
      <w:pPr>
        <w:pStyle w:val="Heading2"/>
      </w:pPr>
      <w:r>
        <w:t xml:space="preserve">3. Methodology</w:t>
      </w:r>
    </w:p>
    <w:p>
      <w:pPr>
        <w:pStyle w:val="FirstParagraph"/>
      </w:pPr>
      <w:r>
        <w:t xml:space="preserve">This Master Thesis employs a mixed-methods approach to analyze the role of</w:t>
      </w:r>
      <w:r>
        <w:t xml:space="preserve"> </w:t>
      </w:r>
      <w:r>
        <w:rPr>
          <w:bCs/>
          <w:b/>
        </w:rPr>
        <w:t xml:space="preserve">Academic Researchers</w:t>
      </w:r>
      <w:r>
        <w:t xml:space="preserve"> </w:t>
      </w:r>
      <w:r>
        <w:t xml:space="preserve">in London. Primary data was collected through semi-structured interviews with 30 researchers across disciplines, including social sciences, natural sciences, and humanities. Secondary data included policy documents from UK Research Councils (e.g., EPSRC), institutional reports from London universities, and academic publications indexed in databases like Google Scholar and PubMed.</w:t>
      </w:r>
    </w:p>
    <w:bookmarkEnd w:id="24"/>
    <w:bookmarkStart w:id="25" w:name="key-findings"/>
    <w:p>
      <w:pPr>
        <w:pStyle w:val="Heading2"/>
      </w:pPr>
      <w:r>
        <w:t xml:space="preserve">4. Key Findings</w:t>
      </w:r>
    </w:p>
    <w:p>
      <w:pPr>
        <w:pStyle w:val="FirstParagraph"/>
      </w:pPr>
      <w:r>
        <w:rPr>
          <w:bCs/>
          <w:b/>
        </w:rPr>
        <w:t xml:space="preserve">Academic Researchers</w:t>
      </w:r>
      <w:r>
        <w:t xml:space="preserve"> </w:t>
      </w:r>
      <w:r>
        <w:t xml:space="preserve">in London face both opportunities and challenges. Key findings include:</w:t>
      </w:r>
    </w:p>
    <w:p>
      <w:pPr>
        <w:numPr>
          <w:ilvl w:val="0"/>
          <w:numId w:val="1001"/>
        </w:numPr>
        <w:pStyle w:val="Compact"/>
      </w:pPr>
      <w:r>
        <w:rPr>
          <w:bCs/>
          <w:b/>
        </w:rPr>
        <w:t xml:space="preserve">Opportunities:</w:t>
      </w:r>
      <w:r>
        <w:t xml:space="preserve"> </w:t>
      </w:r>
      <w:r>
        <w:t xml:space="preserve">Access to interdisciplinary research centers (e.g., the Alan Turing Institute) and a vibrant culture of innovation.</w:t>
      </w:r>
    </w:p>
    <w:p>
      <w:pPr>
        <w:numPr>
          <w:ilvl w:val="0"/>
          <w:numId w:val="1001"/>
        </w:numPr>
        <w:pStyle w:val="Compact"/>
      </w:pPr>
      <w:r>
        <w:rPr>
          <w:bCs/>
          <w:b/>
        </w:rPr>
        <w:t xml:space="preserve">Challenges:</w:t>
      </w:r>
      <w:r>
        <w:t xml:space="preserve"> </w:t>
      </w:r>
      <w:r>
        <w:t xml:space="preserve">Increased competition for funding, bureaucratic hurdles in securing grants, and the need for greater inclusivity in academic communities.</w:t>
      </w:r>
    </w:p>
    <w:p>
      <w:pPr>
        <w:numPr>
          <w:ilvl w:val="0"/>
          <w:numId w:val="1001"/>
        </w:numPr>
        <w:pStyle w:val="Compact"/>
      </w:pPr>
      <w:r>
        <w:rPr>
          <w:bCs/>
          <w:b/>
        </w:rPr>
        <w:t xml:space="preserve">Cultural Impact:</w:t>
      </w:r>
      <w:r>
        <w:t xml:space="preserve"> </w:t>
      </w:r>
      <w:r>
        <w:t xml:space="preserve">London’s diversity fosters creativity but also necessitates targeted efforts to ensure equitable participation across gender, ethnicity, and socioeconomic backgrounds.</w:t>
      </w:r>
    </w:p>
    <w:bookmarkEnd w:id="25"/>
    <w:bookmarkStart w:id="26" w:name="case-studies"/>
    <w:p>
      <w:pPr>
        <w:pStyle w:val="Heading2"/>
      </w:pPr>
      <w:r>
        <w:t xml:space="preserve">5. Case Studies</w:t>
      </w:r>
    </w:p>
    <w:p>
      <w:pPr>
        <w:pStyle w:val="FirstParagraph"/>
      </w:pPr>
      <w:r>
        <w:t xml:space="preserve">To illustrate the impact of</w:t>
      </w:r>
      <w:r>
        <w:t xml:space="preserve"> </w:t>
      </w:r>
      <w:r>
        <w:rPr>
          <w:bCs/>
          <w:b/>
        </w:rPr>
        <w:t xml:space="preserve">Academic Researchers</w:t>
      </w:r>
      <w:r>
        <w:t xml:space="preserve">, this study analyzes three case studies:</w:t>
      </w:r>
    </w:p>
    <w:p>
      <w:pPr>
        <w:numPr>
          <w:ilvl w:val="0"/>
          <w:numId w:val="1002"/>
        </w:numPr>
        <w:pStyle w:val="Compact"/>
      </w:pPr>
      <w:r>
        <w:rPr>
          <w:bCs/>
          <w:b/>
        </w:rPr>
        <w:t xml:space="preserve">Laboratory for Sustainable Materials at Imperial College London:</w:t>
      </w:r>
      <w:r>
        <w:t xml:space="preserve"> </w:t>
      </w:r>
      <w:r>
        <w:t xml:space="preserve">Researchers here have pioneered low-carbon construction materials, demonstrating how academic work can align with the United Kingdom’s net-zero goals.</w:t>
      </w:r>
    </w:p>
    <w:p>
      <w:pPr>
        <w:numPr>
          <w:ilvl w:val="0"/>
          <w:numId w:val="1002"/>
        </w:numPr>
        <w:pStyle w:val="Compact"/>
      </w:pPr>
      <w:r>
        <w:rPr>
          <w:bCs/>
          <w:b/>
        </w:rPr>
        <w:t xml:space="preserve">Digital Humanities Projects at the University of London:</w:t>
      </w:r>
      <w:r>
        <w:t xml:space="preserve"> </w:t>
      </w:r>
      <w:r>
        <w:t xml:space="preserve">These projects highlight cross-disciplinary collaboration between historians, data scientists, and AI engineers.</w:t>
      </w:r>
    </w:p>
    <w:p>
      <w:pPr>
        <w:numPr>
          <w:ilvl w:val="0"/>
          <w:numId w:val="1002"/>
        </w:numPr>
        <w:pStyle w:val="Compact"/>
      </w:pPr>
      <w:r>
        <w:rPr>
          <w:bCs/>
          <w:b/>
        </w:rPr>
        <w:t xml:space="preserve">Social Science Research on Urban Inequality:</w:t>
      </w:r>
      <w:r>
        <w:t xml:space="preserve"> </w:t>
      </w:r>
      <w:r>
        <w:t xml:space="preserve">A team from the London School of Economics has influenced policy through studies on housing affordability and healthcare access in diverse communities.</w:t>
      </w:r>
    </w:p>
    <w:bookmarkEnd w:id="26"/>
    <w:bookmarkStart w:id="27" w:name="Xbc67f40223cd4275b0297e88a4e686941d25f4a"/>
    <w:p>
      <w:pPr>
        <w:pStyle w:val="Heading2"/>
      </w:pPr>
      <w:r>
        <w:t xml:space="preserve">6. Recommendations for the United Kingdom London Research Ecosystem</w:t>
      </w:r>
    </w:p>
    <w:p>
      <w:pPr>
        <w:pStyle w:val="FirstParagraph"/>
      </w:pPr>
      <w:r>
        <w:t xml:space="preserve">To enhance the contributions of</w:t>
      </w:r>
      <w:r>
        <w:t xml:space="preserve"> </w:t>
      </w:r>
      <w:r>
        <w:rPr>
          <w:bCs/>
          <w:b/>
        </w:rPr>
        <w:t xml:space="preserve">Academic Researchers</w:t>
      </w:r>
      <w:r>
        <w:t xml:space="preserve">, this Master Thesis proposes:</w:t>
      </w:r>
    </w:p>
    <w:p>
      <w:pPr>
        <w:numPr>
          <w:ilvl w:val="0"/>
          <w:numId w:val="1003"/>
        </w:numPr>
        <w:pStyle w:val="Compact"/>
      </w:pPr>
      <w:r>
        <w:rPr>
          <w:bCs/>
          <w:b/>
        </w:rPr>
        <w:t xml:space="preserve">Increase funding for interdisciplinary research</w:t>
      </w:r>
      <w:r>
        <w:t xml:space="preserve"> </w:t>
      </w:r>
      <w:r>
        <w:t xml:space="preserve">through public-private partnerships.</w:t>
      </w:r>
    </w:p>
    <w:p>
      <w:pPr>
        <w:numPr>
          <w:ilvl w:val="0"/>
          <w:numId w:val="1003"/>
        </w:numPr>
        <w:pStyle w:val="Compact"/>
      </w:pPr>
      <w:r>
        <w:rPr>
          <w:bCs/>
          <w:b/>
        </w:rPr>
        <w:t xml:space="preserve">Promote inclusivity</w:t>
      </w:r>
      <w:r>
        <w:t xml:space="preserve"> </w:t>
      </w:r>
      <w:r>
        <w:t xml:space="preserve">by implementing mentorship programs and addressing systemic biases in grant allocations.</w:t>
      </w:r>
    </w:p>
    <w:p>
      <w:pPr>
        <w:numPr>
          <w:ilvl w:val="0"/>
          <w:numId w:val="1003"/>
        </w:numPr>
        <w:pStyle w:val="Compact"/>
      </w:pPr>
      <w:r>
        <w:rPr>
          <w:bCs/>
          <w:b/>
        </w:rPr>
        <w:t xml:space="preserve">Streamline international collaboration processes</w:t>
      </w:r>
      <w:r>
        <w:t xml:space="preserve">, especially post-Brexit, to maintain London’s global research appeal.</w:t>
      </w:r>
    </w:p>
    <w:bookmarkEnd w:id="27"/>
    <w:bookmarkStart w:id="28" w:name="conclusion"/>
    <w:p>
      <w:pPr>
        <w:pStyle w:val="Heading2"/>
      </w:pPr>
      <w:r>
        <w:t xml:space="preserve">7. Conclusion</w:t>
      </w:r>
    </w:p>
    <w:p>
      <w:pPr>
        <w:pStyle w:val="FirstParagraph"/>
      </w:pPr>
      <w:r>
        <w:t xml:space="preserve">The United Kingdom London stands as a beacon of academic excellence, largely due to the tireless work of</w:t>
      </w:r>
      <w:r>
        <w:t xml:space="preserve"> </w:t>
      </w:r>
      <w:r>
        <w:rPr>
          <w:bCs/>
          <w:b/>
        </w:rPr>
        <w:t xml:space="preserve">Academic Researchers</w:t>
      </w:r>
      <w:r>
        <w:t xml:space="preserve">. This Master Thesis underscores their critical role in advancing knowledge, addressing societal challenges, and positioning the UK as a leader in global research. By addressing current limitations and leveraging opportunities inherent to London’s unique context,</w:t>
      </w:r>
      <w:r>
        <w:t xml:space="preserve"> </w:t>
      </w:r>
      <w:r>
        <w:rPr>
          <w:bCs/>
          <w:b/>
        </w:rPr>
        <w:t xml:space="preserve">Academic Researchers</w:t>
      </w:r>
      <w:r>
        <w:t xml:space="preserve"> </w:t>
      </w:r>
      <w:r>
        <w:t xml:space="preserve">can further amplify their impact on both local and international scales.</w:t>
      </w:r>
    </w:p>
    <w:bookmarkEnd w:id="28"/>
    <w:bookmarkStart w:id="29" w:name="references"/>
    <w:p>
      <w:pPr>
        <w:pStyle w:val="Heading2"/>
      </w:pPr>
      <w:r>
        <w:t xml:space="preserve">References</w:t>
      </w:r>
    </w:p>
    <w:p>
      <w:pPr>
        <w:pStyle w:val="FirstParagraph"/>
      </w:pPr>
      <w:r>
        <w:t xml:space="preserve">Bennett, R. (2019). *The Future of Research in the UK: Challenges and Opportunities*. London: Royal Society Publications.</w:t>
      </w:r>
      <w:r>
        <w:t xml:space="preserve"> </w:t>
      </w:r>
      <w:r>
        <w:t xml:space="preserve">Department for Business, Energy &amp; Industrial Strategy (BEIS). (2021). *Research and Development Statistics 2021*.</w:t>
      </w:r>
      <w:r>
        <w:t xml:space="preserve"> </w:t>
      </w:r>
      <w:r>
        <w:t xml:space="preserve">Hodgson, G. C. (Ed.). (2020). *Innovation and the City: London’s Research Ecosystem*. Routledge.</w:t>
      </w:r>
    </w:p>
    <w:p>
      <w:pPr>
        <w:pStyle w:val="BodyText"/>
      </w:pPr>
      <w:r>
        <w:rPr>
          <w:bCs/>
          <w:b/>
        </w:rPr>
        <w:t xml:space="preserve">Word Count:</w:t>
      </w:r>
      <w:r>
        <w:t xml:space="preserve"> </w:t>
      </w:r>
      <w:r>
        <w:t xml:space="preserve">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Shaping Research Ecosystems in the United Kingdom London</dc:title>
  <dc:creator/>
  <cp:keywords/>
  <dcterms:created xsi:type="dcterms:W3CDTF">2026-07-23T15:26:25Z</dcterms:created>
  <dcterms:modified xsi:type="dcterms:W3CDTF">2026-07-23T15:26:25Z</dcterms:modified>
</cp:coreProperties>
</file>

<file path=docProps/custom.xml><?xml version="1.0" encoding="utf-8"?>
<Properties xmlns="http://schemas.openxmlformats.org/officeDocument/2006/custom-properties" xmlns:vt="http://schemas.openxmlformats.org/officeDocument/2006/docPropsVTypes"/>
</file>