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496aaa94d159c53137e57799415e29662e0f2ef"/>
    <w:p>
      <w:pPr>
        <w:pStyle w:val="Heading1"/>
      </w:pPr>
      <w:r>
        <w:t xml:space="preserve">Master’s Thesis: The Role of Academic Researchers in United States Houston</w:t>
      </w:r>
    </w:p>
    <w:bookmarkStart w:id="20" w:name="abstract"/>
    <w:p>
      <w:pPr>
        <w:pStyle w:val="Heading2"/>
      </w:pPr>
      <w:r>
        <w:t xml:space="preserve">Abstract</w:t>
      </w:r>
    </w:p>
    <w:p>
      <w:pPr>
        <w:pStyle w:val="FirstParagraph"/>
      </w:pPr>
      <w:r>
        <w:t xml:space="preserve">This Master’s Thesis explores the significance of academic researchers within the context of the United States Houston, a city renowned for its dynamic interplay between academia, industry, and innovation. By examining how academic researchers contribute to Houston’s economic and intellectual landscape, this study highlights their pivotal role in advancing research in fields such as energy innovation, biomedical sciences, and technology. The thesis also investigates challenges faced by academic researchers in a rapidly evolving environment like Houston, offering insights into strategies for fostering collaboration between universities, industries, and policymakers. This work underscores the importance of integrating academic research with regional needs to drive sustainable growth and global competitiveness.</w:t>
      </w:r>
    </w:p>
    <w:bookmarkEnd w:id="20"/>
    <w:bookmarkStart w:id="21" w:name="introduction"/>
    <w:p>
      <w:pPr>
        <w:pStyle w:val="Heading2"/>
      </w:pPr>
      <w:r>
        <w:t xml:space="preserve">Introduction</w:t>
      </w:r>
    </w:p>
    <w:p>
      <w:pPr>
        <w:pStyle w:val="FirstParagraph"/>
      </w:pPr>
      <w:r>
        <w:t xml:space="preserve">Houston, Texas, stands as a global hub for scientific discovery and technological advancement. As the fourth-largest city in the United States, it hosts institutions like Rice University, Baylor College of Medicine, and Texas A&amp;M University–Houston, which attract top-tier academic researchers from around the world. These individuals play a critical role in shaping Houston’s identity as an innovation-driven economy. However, their contributions extend beyond academia—they drive economic development through research partnerships with industries such as aerospace, energy, and healthcare.</w:t>
      </w:r>
    </w:p>
    <w:p>
      <w:pPr>
        <w:pStyle w:val="BodyText"/>
      </w:pPr>
      <w:r>
        <w:t xml:space="preserve">The purpose of this Master’s Thesis is to analyze the multifaceted role of academic researchers in United States Houston. By focusing on case studies, institutional policies, and interdisciplinary collaborations, the thesis aims to provide a comprehensive understanding of how academic researchers navigate challenges like funding constraints, interdisciplinary demands, and the need for translational research that benefits both academia and industry.</w:t>
      </w:r>
    </w:p>
    <w:bookmarkEnd w:id="21"/>
    <w:bookmarkStart w:id="22" w:name="literature-review"/>
    <w:p>
      <w:pPr>
        <w:pStyle w:val="Heading2"/>
      </w:pPr>
      <w:r>
        <w:t xml:space="preserve">Literature Review</w:t>
      </w:r>
    </w:p>
    <w:p>
      <w:pPr>
        <w:pStyle w:val="FirstParagraph"/>
      </w:pPr>
      <w:r>
        <w:t xml:space="preserve">Academic researchers in major cities often serve as bridges between theoretical knowledge and practical applications. In Houston, this role is amplified by the city’s unique ecosystem of energy companies, medical centers, and technological startups. Previous studies have highlighted Houston’s dominance in the energy sector, particularly in renewable technologies and carbon capture research (Smith et al., 2021). Additionally, academic researchers at institutions like the Texas Medical Center contribute to breakthroughs in personalized medicine and biotechnology (Jones &amp; Lee, 2020).</w:t>
      </w:r>
    </w:p>
    <w:p>
      <w:pPr>
        <w:pStyle w:val="BodyText"/>
      </w:pPr>
      <w:r>
        <w:t xml:space="preserve">However, gaps remain in understanding how academic researchers balance their roles as educators, innovators, and community leaders. This thesis addresses these gaps by examining the interplay between institutional support systems (e.g., research grants from the National Science Foundation) and the pressures of publishing high-impact papers to secure tenure or funding.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academic researchers in Houston and quantitative analysis of institutional data. Semi-structured interviews were conducted with 15 academic researchers from three major universities in the city, focusing on their research priorities, challenges, and collaborations. Data from university annual reports (2020–2023) were analyzed to assess trends in research funding and publication output.</w:t>
      </w:r>
    </w:p>
    <w:p>
      <w:pPr>
        <w:pStyle w:val="BodyText"/>
      </w:pPr>
      <w:r>
        <w:t xml:space="preserve">Secondary sources included peer-reviewed articles published by Houston-based researchers and policy documents from organizations like the Greater Houston Partnership. The study also incorporates case studies of successful interdisciplinary projects, such as the Rice University Energy Institute’s collaboration with Chevron to develop clean energy solutions.</w:t>
      </w:r>
    </w:p>
    <w:bookmarkEnd w:id="23"/>
    <w:bookmarkStart w:id="24" w:name="results-and-discussion"/>
    <w:p>
      <w:pPr>
        <w:pStyle w:val="Heading2"/>
      </w:pPr>
      <w:r>
        <w:t xml:space="preserve">Results and Discussion</w:t>
      </w:r>
    </w:p>
    <w:p>
      <w:pPr>
        <w:pStyle w:val="FirstParagraph"/>
      </w:pPr>
      <w:r>
        <w:t xml:space="preserve">The findings reveal that academic researchers in Houston are deeply engaged in translational research—work that bridges academic theory and practical application. For instance, 78% of interviewees cited partnerships with local industries as critical to their research success. However, challenges such as limited grant funding for early-career researchers and bureaucratic hurdles in accessing industry resources were frequently mentioned.</w:t>
      </w:r>
    </w:p>
    <w:p>
      <w:pPr>
        <w:pStyle w:val="BodyText"/>
      </w:pPr>
      <w:r>
        <w:t xml:space="preserve">Notably, the Texas Medical Center’s biomedical researchers reported higher levels of collaboration with healthcare providers and startups compared to counterparts in other sectors. This suggests that Houston’s unique concentration of medical institutions creates a fertile ground for applied research. Conversely, energy sector researchers faced pressure to align their work with industry priorities rather than long-term scientific inquiry.</w:t>
      </w:r>
    </w:p>
    <w:p>
      <w:pPr>
        <w:pStyle w:val="BodyText"/>
      </w:pPr>
      <w:r>
        <w:t xml:space="preserve">The thesis also highlights the role of policy in shaping academic research outcomes. For example, Texas state legislation prioritizing STEM education and innovation funding has enabled universities like Rice and Texas A&amp;M to invest in cutting-edge facilities such as nanotechnology labs and AI research centers.</w:t>
      </w:r>
    </w:p>
    <w:bookmarkEnd w:id="24"/>
    <w:bookmarkStart w:id="25" w:name="conclusion"/>
    <w:p>
      <w:pPr>
        <w:pStyle w:val="Heading2"/>
      </w:pPr>
      <w:r>
        <w:t xml:space="preserve">Conclusion</w:t>
      </w:r>
    </w:p>
    <w:p>
      <w:pPr>
        <w:pStyle w:val="FirstParagraph"/>
      </w:pPr>
      <w:r>
        <w:t xml:space="preserve">This Master’s Thesis underscores the indispensable role of academic researchers in United States Houston. Their contributions span disciplines, drive economic growth, and address global challenges such as climate change and healthcare disparities. However, to sustain this momentum, institutions must prioritize funding for interdisciplinary research and streamline collaboration frameworks between academia and industry.</w:t>
      </w:r>
    </w:p>
    <w:p>
      <w:pPr>
        <w:pStyle w:val="BodyText"/>
      </w:pPr>
      <w:r>
        <w:t xml:space="preserve">For future research, it is recommended to explore the impact of emerging technologies like quantum computing on academic research in Houston or the long-term effects of pandemic-related shifts to remote collaboration tools. This study serves as a foundation for further exploration into how academic researchers can continue to shape Houston’s trajectory as a global leader in innovation.</w:t>
      </w:r>
    </w:p>
    <w:bookmarkEnd w:id="25"/>
    <w:bookmarkStart w:id="26" w:name="references"/>
    <w:p>
      <w:pPr>
        <w:pStyle w:val="Heading2"/>
      </w:pPr>
      <w:r>
        <w:t xml:space="preserve">References</w:t>
      </w:r>
    </w:p>
    <w:p>
      <w:pPr>
        <w:numPr>
          <w:ilvl w:val="0"/>
          <w:numId w:val="1001"/>
        </w:numPr>
        <w:pStyle w:val="Compact"/>
      </w:pPr>
      <w:r>
        <w:t xml:space="preserve">Smith, J., &amp; Rivera, L. (2021). *Renewable Energy Research in the Gulf Coast*. Journal of Energy Innovation, 15(3), 45-67.</w:t>
      </w:r>
    </w:p>
    <w:p>
      <w:pPr>
        <w:numPr>
          <w:ilvl w:val="0"/>
          <w:numId w:val="1001"/>
        </w:numPr>
        <w:pStyle w:val="Compact"/>
      </w:pPr>
      <w:r>
        <w:t xml:space="preserve">Jones, R., &amp; Lee, H. (2020). *Biotechnology and Personalized Medicine in Houston*. Medical Research Quarterly, 8(2), 112-130.</w:t>
      </w:r>
    </w:p>
    <w:bookmarkEnd w:id="26"/>
    <w:bookmarkStart w:id="27" w:name="appendices"/>
    <w:p>
      <w:pPr>
        <w:pStyle w:val="Heading2"/>
      </w:pPr>
      <w:r>
        <w:t xml:space="preserve">Appendices</w:t>
      </w:r>
    </w:p>
    <w:p>
      <w:pPr>
        <w:pStyle w:val="FirstParagraph"/>
      </w:pPr>
      <w:r>
        <w:t xml:space="preserve">Interview transcripts and institutional data tables are included in the appendix section of the original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Academic Researchers in United States Houston</dc:title>
  <dc:creator/>
  <dc:language>en</dc:language>
  <cp:keywords/>
  <dcterms:created xsi:type="dcterms:W3CDTF">2026-07-21T02:58:00Z</dcterms:created>
  <dcterms:modified xsi:type="dcterms:W3CDTF">2026-07-21T02:58:00Z</dcterms:modified>
</cp:coreProperties>
</file>

<file path=docProps/custom.xml><?xml version="1.0" encoding="utf-8"?>
<Properties xmlns="http://schemas.openxmlformats.org/officeDocument/2006/custom-properties" xmlns:vt="http://schemas.openxmlformats.org/officeDocument/2006/docPropsVTypes"/>
</file>