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aae886ef03567964537040d7bbc3a0dce3c1a06"/>
    <w:p>
      <w:pPr>
        <w:pStyle w:val="Heading1"/>
      </w:pPr>
      <w:r>
        <w:t xml:space="preserve">Master Thesis: The Role of Accountants in Buenos Aires, Argentina</w:t>
      </w:r>
    </w:p>
    <w:bookmarkStart w:id="20" w:name="abstract"/>
    <w:p>
      <w:pPr>
        <w:pStyle w:val="Heading2"/>
      </w:pPr>
      <w:r>
        <w:t xml:space="preserve">Abstract</w:t>
      </w:r>
    </w:p>
    <w:p>
      <w:pPr>
        <w:pStyle w:val="FirstParagraph"/>
      </w:pPr>
      <w:r>
        <w:t xml:space="preserve">This Master Thesis explores the critical role of accountants in shaping the economic landscape of Buenos Aires, Argentina. As a hub for finance, commerce, and regulatory activity in South America, Buenos Aires presents unique challenges and opportunities for professional accountants. The study analyzes how accountants navigate Argentina’s dynamic legal framework, inflationary pressures, and global economic trends to provide services that support both local businesses and multinational corporations operating in the region. By examining the qualifications required for accountants in this context, their responsibilities under Argentine law (particularly under AFIP regulations), and emerging trends such as digital transformation, this thesis highlights the evolving significance of accountants in Buenos Aires.</w:t>
      </w:r>
    </w:p>
    <w:bookmarkEnd w:id="20"/>
    <w:bookmarkStart w:id="21" w:name="introduction"/>
    <w:p>
      <w:pPr>
        <w:pStyle w:val="Heading2"/>
      </w:pPr>
      <w:r>
        <w:t xml:space="preserve">Introduction</w:t>
      </w:r>
    </w:p>
    <w:p>
      <w:pPr>
        <w:pStyle w:val="FirstParagraph"/>
      </w:pPr>
      <w:r>
        <w:t xml:space="preserve">Buenos Aires, the capital of Argentina, serves as a central node for financial services, trade, and regulatory oversight across Latin America. The city’s economic environment is characterized by fluctuating inflation rates, currency controls (such as the recent introduction of the “dólar blue”), and complex tax systems that demand highly skilled professionals to manage compliance. In this context, accountants play a pivotal role in ensuring transparency, accuracy, and adherence to local regulations. This thesis investigates how accountants in Buenos Aires balance these challenges while adapting to global trends such as automation, e-commerce expansion, and international trade agreements.</w:t>
      </w:r>
    </w:p>
    <w:bookmarkEnd w:id="21"/>
    <w:bookmarkStart w:id="22" w:name="literature-review"/>
    <w:p>
      <w:pPr>
        <w:pStyle w:val="Heading2"/>
      </w:pPr>
      <w:r>
        <w:t xml:space="preserve">Literature Review</w:t>
      </w:r>
    </w:p>
    <w:p>
      <w:pPr>
        <w:pStyle w:val="FirstParagraph"/>
      </w:pPr>
      <w:r>
        <w:t xml:space="preserve">The role of accountants in Latin America has historically been influenced by regional economic policies and regulatory frameworks. In Argentina, the 1990s debt crisis and subsequent currency devaluations have left a legacy of volatility that continues to shape accounting practices today. Studies by the International Federation of Accountants (IFAC) highlight how Argentine professionals must navigate unique challenges such as dual accounting standards (international vs. local) and frequent legislative reforms.</w:t>
      </w:r>
    </w:p>
    <w:p>
      <w:pPr>
        <w:numPr>
          <w:ilvl w:val="0"/>
          <w:numId w:val="1001"/>
        </w:numPr>
        <w:pStyle w:val="Compact"/>
      </w:pPr>
      <w:r>
        <w:rPr>
          <w:bCs/>
          <w:b/>
        </w:rPr>
        <w:t xml:space="preserve">Regulatory Complexity:</w:t>
      </w:r>
      <w:r>
        <w:t xml:space="preserve"> </w:t>
      </w:r>
      <w:r>
        <w:t xml:space="preserve">The Argentine Federal Revenue Service (AFIP) oversees tax compliance, requiring accountants to stay updated on laws related to VAT (IVA), income tax, and import/export regulations.</w:t>
      </w:r>
    </w:p>
    <w:p>
      <w:pPr>
        <w:numPr>
          <w:ilvl w:val="0"/>
          <w:numId w:val="1001"/>
        </w:numPr>
        <w:pStyle w:val="Compact"/>
      </w:pPr>
      <w:r>
        <w:rPr>
          <w:bCs/>
          <w:b/>
        </w:rPr>
        <w:t xml:space="preserve">Economic Instability:</w:t>
      </w:r>
      <w:r>
        <w:t xml:space="preserve"> </w:t>
      </w:r>
      <w:r>
        <w:t xml:space="preserve">Hyperinflation and currency fluctuations have necessitated innovative accounting techniques for asset valuation and foreign exchange reporting.</w:t>
      </w:r>
    </w:p>
    <w:p>
      <w:pPr>
        <w:numPr>
          <w:ilvl w:val="0"/>
          <w:numId w:val="1001"/>
        </w:numPr>
        <w:pStyle w:val="Compact"/>
      </w:pPr>
      <w:r>
        <w:rPr>
          <w:bCs/>
          <w:b/>
        </w:rPr>
        <w:t xml:space="preserve">Digital Transformation:</w:t>
      </w:r>
      <w:r>
        <w:t xml:space="preserve"> </w:t>
      </w:r>
      <w:r>
        <w:t xml:space="preserve">The rise of fintech in Buenos Aires has prompted accountants to integrate blockchain, AI-driven auditing tools, and cloud-based bookkeeping systems into their practices.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accounting firms in Buenos Aires with analysis of legal documents, AFIP guidelines, and industry reports. Primary data was collected through semi-structured interviews with certified public accountants (CPAs) and financial advisors operating in the region. Secondary sources include academic papers on Argentine fiscal policy and technical manuals from the Colegio de Contadores Públicos de la República Argentina (CCPRA), which governs professional standards for accountants.</w:t>
      </w:r>
    </w:p>
    <w:bookmarkEnd w:id="23"/>
    <w:bookmarkStart w:id="27" w:name="analysis"/>
    <w:p>
      <w:pPr>
        <w:pStyle w:val="Heading2"/>
      </w:pPr>
      <w:r>
        <w:t xml:space="preserve">Analysis</w:t>
      </w:r>
    </w:p>
    <w:bookmarkStart w:id="24" w:name="regulatory-environment-in-buenos-aires"/>
    <w:p>
      <w:pPr>
        <w:pStyle w:val="Heading3"/>
      </w:pPr>
      <w:r>
        <w:t xml:space="preserve">1. Regulatory Environment in Buenos Aires</w:t>
      </w:r>
    </w:p>
    <w:p>
      <w:pPr>
        <w:pStyle w:val="FirstParagraph"/>
      </w:pPr>
      <w:r>
        <w:t xml:space="preserve">Accountants in Buenos Aires must adhere to stringent regulations enforced by AFIP, including the "Ley de Impuesto a las Ganancias" (Income Tax Law) and "Ley de Valor Agregado" (VAT Law). These laws require meticulous record-keeping and regular audits, especially for businesses engaged in cross-border transactions. For example, the recent implementation of simplified tax regimes for small enterprises has created new opportunities for accountants to streamline compliance processes.</w:t>
      </w:r>
    </w:p>
    <w:bookmarkEnd w:id="24"/>
    <w:bookmarkStart w:id="25" w:name="role-of-accountants-in-businesses"/>
    <w:p>
      <w:pPr>
        <w:pStyle w:val="Heading3"/>
      </w:pPr>
      <w:r>
        <w:t xml:space="preserve">2. Role of Accountants in Businesses</w:t>
      </w:r>
    </w:p>
    <w:p>
      <w:pPr>
        <w:pStyle w:val="FirstParagraph"/>
      </w:pPr>
      <w:r>
        <w:t xml:space="preserve">Accountants in Buenos Aires provide a range of services, from preparing annual financial statements to advising on cost-cutting strategies amid inflationary pressures. Their expertise is crucial for multinational corporations entering the Argentine market, where understanding local tax incentives (such as those for renewable energy investments) can significantly reduce operational costs.</w:t>
      </w:r>
    </w:p>
    <w:bookmarkEnd w:id="25"/>
    <w:bookmarkStart w:id="26" w:name="challenges-and-opportunities"/>
    <w:p>
      <w:pPr>
        <w:pStyle w:val="Heading3"/>
      </w:pPr>
      <w:r>
        <w:t xml:space="preserve">3. Challenges and Opportunities</w:t>
      </w:r>
    </w:p>
    <w:p>
      <w:pPr>
        <w:pStyle w:val="FirstParagraph"/>
      </w:pPr>
      <w:r>
        <w:t xml:space="preserve">Key challenges include:</w:t>
      </w:r>
    </w:p>
    <w:p>
      <w:pPr>
        <w:numPr>
          <w:ilvl w:val="0"/>
          <w:numId w:val="1002"/>
        </w:numPr>
        <w:pStyle w:val="Compact"/>
      </w:pPr>
      <w:r>
        <w:rPr>
          <w:bCs/>
          <w:b/>
        </w:rPr>
        <w:t xml:space="preserve">Currency Controls:</w:t>
      </w:r>
      <w:r>
        <w:t xml:space="preserve"> </w:t>
      </w:r>
      <w:r>
        <w:t xml:space="preserve">Managing foreign exchange risks for businesses importing goods or services.</w:t>
      </w:r>
    </w:p>
    <w:p>
      <w:pPr>
        <w:numPr>
          <w:ilvl w:val="0"/>
          <w:numId w:val="1002"/>
        </w:numPr>
        <w:pStyle w:val="Compact"/>
      </w:pPr>
      <w:r>
        <w:rPr>
          <w:bCs/>
          <w:b/>
        </w:rPr>
        <w:t xml:space="preserve">Tax Reforms:</w:t>
      </w:r>
      <w:r>
        <w:t xml:space="preserve"> </w:t>
      </w:r>
      <w:r>
        <w:t xml:space="preserve">Adapting to sudden changes in legislation, such as the 2023 reform of IVA rates.</w:t>
      </w:r>
    </w:p>
    <w:p>
      <w:pPr>
        <w:numPr>
          <w:ilvl w:val="0"/>
          <w:numId w:val="1002"/>
        </w:numPr>
        <w:pStyle w:val="Compact"/>
      </w:pPr>
      <w:r>
        <w:rPr>
          <w:bCs/>
          <w:b/>
        </w:rPr>
        <w:t xml:space="preserve">Digital Literacy:</w:t>
      </w:r>
      <w:r>
        <w:t xml:space="preserve"> </w:t>
      </w:r>
      <w:r>
        <w:t xml:space="preserve">Training clients on e-invoicing systems mandated by AFIP.</w:t>
      </w:r>
    </w:p>
    <w:p>
      <w:pPr>
        <w:pStyle w:val="FirstParagraph"/>
      </w:pPr>
      <w:r>
        <w:t xml:space="preserve">Conversely, opportunities arise from Argentina’s growing tech sector and the demand for accountants skilled in international trade compliance.</w:t>
      </w:r>
    </w:p>
    <w:bookmarkEnd w:id="26"/>
    <w:bookmarkEnd w:id="27"/>
    <w:bookmarkStart w:id="28" w:name="conclusion"/>
    <w:p>
      <w:pPr>
        <w:pStyle w:val="Heading2"/>
      </w:pPr>
      <w:r>
        <w:t xml:space="preserve">Conclusion</w:t>
      </w:r>
    </w:p>
    <w:p>
      <w:pPr>
        <w:pStyle w:val="FirstParagraph"/>
      </w:pPr>
      <w:r>
        <w:t xml:space="preserve">In conclusion, the role of accountants in Buenos Aires is indispensable to maintaining economic stability and fostering growth in a region marked by regulatory complexity and volatility. As Argentina continues to integrate into global markets, the demand for qualified accountants who understand both local and international standards will only increase. This thesis underscores the need for continuous education, adaptability, and innovation within the accounting profession in Buenos Aires.</w:t>
      </w:r>
    </w:p>
    <w:bookmarkEnd w:id="28"/>
    <w:bookmarkStart w:id="29" w:name="references"/>
    <w:p>
      <w:pPr>
        <w:pStyle w:val="Heading2"/>
      </w:pPr>
      <w:r>
        <w:t xml:space="preserve">References</w:t>
      </w:r>
    </w:p>
    <w:p>
      <w:pPr>
        <w:numPr>
          <w:ilvl w:val="0"/>
          <w:numId w:val="1003"/>
        </w:numPr>
        <w:pStyle w:val="Compact"/>
      </w:pPr>
      <w:r>
        <w:t xml:space="preserve">International Federation of Accountants (IFAC). (2021). *Accounting Practices in Latin America.*</w:t>
      </w:r>
    </w:p>
    <w:p>
      <w:pPr>
        <w:numPr>
          <w:ilvl w:val="0"/>
          <w:numId w:val="1003"/>
        </w:numPr>
        <w:pStyle w:val="Compact"/>
      </w:pPr>
      <w:r>
        <w:t xml:space="preserve">Colegio de Contadores Públicos de la República Argentina (CCPRA). *Manual de Normas Técnicas Contables Argentinas.*</w:t>
      </w:r>
    </w:p>
    <w:p>
      <w:pPr>
        <w:numPr>
          <w:ilvl w:val="0"/>
          <w:numId w:val="1003"/>
        </w:numPr>
        <w:pStyle w:val="Compact"/>
      </w:pPr>
      <w:r>
        <w:t xml:space="preserve">AFIP. (2023). *Reglamento General del Impuesto al Valor Agregado.*</w:t>
      </w:r>
    </w:p>
    <w:p>
      <w:pPr>
        <w:numPr>
          <w:ilvl w:val="0"/>
          <w:numId w:val="1003"/>
        </w:numPr>
        <w:pStyle w:val="Compact"/>
      </w:pPr>
      <w:r>
        <w:t xml:space="preserve">Bernstein, J. (2019). "The Impact of Inflation on Accounting Practices in Argentina." *Journal of Latin American Economics*, 45(3), 112-130.</w:t>
      </w:r>
    </w:p>
    <w:bookmarkEnd w:id="29"/>
    <w:p>
      <w:pPr>
        <w:pStyle w:val="FirstParagraph"/>
      </w:pPr>
      <w:r>
        <w:t xml:space="preserve">© 2023 Master Thesis: Accountant in Buenos Aires, Argentina.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Buenos Aires, Argentina</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