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cd0301e0b6aaee68ecea433dcbbf022105d591a"/>
    <w:p>
      <w:pPr>
        <w:pStyle w:val="Heading1"/>
      </w:pPr>
      <w:r>
        <w:t xml:space="preserve">Master Thesis: The Role of Accountant in Argentina Córdoba</w:t>
      </w:r>
    </w:p>
    <w:bookmarkStart w:id="20" w:name="abstract"/>
    <w:p>
      <w:pPr>
        <w:pStyle w:val="Heading2"/>
      </w:pPr>
      <w:r>
        <w:t xml:space="preserve">Abstract</w:t>
      </w:r>
    </w:p>
    <w:p>
      <w:pPr>
        <w:pStyle w:val="FirstParagraph"/>
      </w:pPr>
      <w:r>
        <w:t xml:space="preserve">This Master Thesis explores the critical role of accountants within the economic and legal framework of</w:t>
      </w:r>
      <w:r>
        <w:t xml:space="preserve"> </w:t>
      </w:r>
      <w:r>
        <w:rPr>
          <w:bCs/>
          <w:b/>
        </w:rPr>
        <w:t xml:space="preserve">Argentina Córdoba</w:t>
      </w:r>
      <w:r>
        <w:t xml:space="preserve">. As a central hub for commerce and industry in Argentina, Córdoba presents unique challenges and opportunities for professionals in accounting. The thesis examines how accountants navigate local regulations, economic volatility, and technological advancements to support businesses in this region. Emphasis is placed on the intersection of accounting practices with the socio-economic dynamics of Córdoba, highlighting the need for specialized skills and adaptability.</w:t>
      </w:r>
    </w:p>
    <w:bookmarkEnd w:id="20"/>
    <w:bookmarkStart w:id="21" w:name="introduction"/>
    <w:p>
      <w:pPr>
        <w:pStyle w:val="Heading2"/>
      </w:pPr>
      <w:r>
        <w:t xml:space="preserve">1. Introduction</w:t>
      </w:r>
    </w:p>
    <w:p>
      <w:pPr>
        <w:pStyle w:val="FirstParagraph"/>
      </w:pPr>
      <w:r>
        <w:rPr>
          <w:bCs/>
          <w:b/>
        </w:rPr>
        <w:t xml:space="preserve">Argentina Córdoba</w:t>
      </w:r>
      <w:r>
        <w:t xml:space="preserve">, a province located in central Argentina, serves as a key economic center due to its diverse industries, including agriculture, manufacturing, and education. The region's economy is influenced by national policies, inflation rates, and fluctuating foreign exchange controls. In this context,</w:t>
      </w:r>
      <w:r>
        <w:t xml:space="preserve"> </w:t>
      </w:r>
      <w:r>
        <w:rPr>
          <w:bCs/>
          <w:b/>
        </w:rPr>
        <w:t xml:space="preserve">Accountant</w:t>
      </w:r>
      <w:r>
        <w:t xml:space="preserve">s play a pivotal role in ensuring financial compliance, optimizing business strategies, and mitigating risks associated with Argentina’s complex fiscal environment.</w:t>
      </w:r>
    </w:p>
    <w:p>
      <w:pPr>
        <w:pStyle w:val="BodyText"/>
      </w:pPr>
      <w:r>
        <w:t xml:space="preserve">The purpose of this thesis is to analyze the professional demands placed on accountants operating in Córdoba. It addresses the challenges posed by Argentina’s legal system, currency instability, and evolving tax codes while proposing strategies for accountants to enhance their expertise and relevance in this dynamic market.</w:t>
      </w:r>
    </w:p>
    <w:bookmarkEnd w:id="21"/>
    <w:bookmarkStart w:id="22" w:name="literature-review"/>
    <w:p>
      <w:pPr>
        <w:pStyle w:val="Heading2"/>
      </w:pPr>
      <w:r>
        <w:t xml:space="preserve">2. Literature Review</w:t>
      </w:r>
    </w:p>
    <w:p>
      <w:pPr>
        <w:pStyle w:val="FirstParagraph"/>
      </w:pPr>
      <w:r>
        <w:t xml:space="preserve">The role of an</w:t>
      </w:r>
      <w:r>
        <w:t xml:space="preserve"> </w:t>
      </w:r>
      <w:r>
        <w:rPr>
          <w:bCs/>
          <w:b/>
        </w:rPr>
        <w:t xml:space="preserve">Accountant</w:t>
      </w:r>
      <w:r>
        <w:t xml:space="preserve"> </w:t>
      </w:r>
      <w:r>
        <w:t xml:space="preserve">in Latin America has historically been shaped by regional economic conditions and regulatory frameworks. In Argentina, the profession is governed by the Instituto de Contadores Públicos de la República Argentina (ICPRA), which sets national accounting standards. However, local provinces like Córdoba may impose additional requirements that accountants must navigate.</w:t>
      </w:r>
    </w:p>
    <w:p>
      <w:pPr>
        <w:pStyle w:val="BodyText"/>
      </w:pPr>
      <w:r>
        <w:t xml:space="preserve">Existing research highlights the impact of inflation and currency devaluation on accounting practices in Argentina. A 2021 study by the Universidad Nacional de Córdoba found that 67% of businesses in the region face difficulties maintaining accurate financial records due to frequent changes in exchange rates and tax regulations. This underscores the need for accountants to develop skills in real-time currency conversion, risk management, and compliance with both federal and provincial laws.</w:t>
      </w:r>
    </w:p>
    <w:p>
      <w:pPr>
        <w:pStyle w:val="BodyText"/>
      </w:pPr>
      <w:r>
        <w:t xml:space="preserve">Moreover, the digital transformation of accounting has introduced new challenges. The adoption of cloud-based software and automation tools is growing in Córdoba, but many small businesses still rely on traditional methods. This gap presents an opportunity for accountants to act as advisors, bridging the divide between technological innovation and practical application.</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accounting practices in Córdoba with semi-structured interviews of 15 professionals registered with the Colegio de Contadores Públicos de Córdoba. The data collected focuses on challenges faced by accountants, their strategies for overcoming them, and the demand for specialized skills in sectors such as agribusiness and export trade.</w:t>
      </w:r>
    </w:p>
    <w:p>
      <w:pPr>
        <w:pStyle w:val="BodyText"/>
      </w:pPr>
      <w:r>
        <w:t xml:space="preserve">Secondary data was gathered from official reports by Argentina’s Ministry of Economy, the National Institute of Statistics and Census (INDEC), and local economic publications. These sources provided insights into macroeconomic trends affecting Córdoba’s business environment.</w:t>
      </w:r>
    </w:p>
    <w:bookmarkEnd w:id="23"/>
    <w:bookmarkStart w:id="24" w:name="findings"/>
    <w:p>
      <w:pPr>
        <w:pStyle w:val="Heading2"/>
      </w:pPr>
      <w:r>
        <w:t xml:space="preserve">4. Findings</w:t>
      </w:r>
    </w:p>
    <w:p>
      <w:pPr>
        <w:pStyle w:val="FirstParagraph"/>
      </w:pPr>
      <w:r>
        <w:rPr>
          <w:bCs/>
          <w:b/>
        </w:rPr>
        <w:t xml:space="preserve">Key challenges</w:t>
      </w:r>
      <w:r>
        <w:t xml:space="preserve"> </w:t>
      </w:r>
      <w:r>
        <w:t xml:space="preserve">identified include:</w:t>
      </w:r>
    </w:p>
    <w:p>
      <w:pPr>
        <w:numPr>
          <w:ilvl w:val="0"/>
          <w:numId w:val="1001"/>
        </w:numPr>
        <w:pStyle w:val="Compact"/>
      </w:pPr>
      <w:r>
        <w:rPr>
          <w:bCs/>
          <w:b/>
        </w:rPr>
        <w:t xml:space="preserve">Currency Volatility:</w:t>
      </w:r>
      <w:r>
        <w:t xml:space="preserve"> </w:t>
      </w:r>
      <w:r>
        <w:t xml:space="preserve">Argentina’s dual currency system and frequent devaluations complicate financial reporting and forecasting for accountants.</w:t>
      </w:r>
    </w:p>
    <w:p>
      <w:pPr>
        <w:numPr>
          <w:ilvl w:val="0"/>
          <w:numId w:val="1001"/>
        </w:numPr>
        <w:pStyle w:val="Compact"/>
      </w:pPr>
      <w:r>
        <w:rPr>
          <w:bCs/>
          <w:b/>
        </w:rPr>
        <w:t xml:space="preserve">Tax Compliance:</w:t>
      </w:r>
      <w:r>
        <w:t xml:space="preserve"> </w:t>
      </w:r>
      <w:r>
        <w:t xml:space="preserve">Local and national tax laws in Córdoba often conflict, requiring accountants to balance multiple regulatory frameworks.</w:t>
      </w:r>
    </w:p>
    <w:p>
      <w:pPr>
        <w:numPr>
          <w:ilvl w:val="0"/>
          <w:numId w:val="1001"/>
        </w:numPr>
        <w:pStyle w:val="Compact"/>
      </w:pPr>
      <w:r>
        <w:rPr>
          <w:bCs/>
          <w:b/>
        </w:rPr>
        <w:t xml:space="preserve">Digital Transformation:</w:t>
      </w:r>
      <w:r>
        <w:t xml:space="preserve"> </w:t>
      </w:r>
      <w:r>
        <w:t xml:space="preserve">Many businesses lack the infrastructure to adopt modern accounting software, limiting opportunities for automation and data-driven decision-making.</w:t>
      </w:r>
    </w:p>
    <w:p>
      <w:pPr>
        <w:pStyle w:val="FirstParagraph"/>
      </w:pPr>
      <w:r>
        <w:rPr>
          <w:bCs/>
          <w:b/>
        </w:rPr>
        <w:t xml:space="preserve">Opportunities</w:t>
      </w:r>
      <w:r>
        <w:t xml:space="preserve"> </w:t>
      </w:r>
      <w:r>
        <w:t xml:space="preserve">for accountants in Córdoba include:</w:t>
      </w:r>
    </w:p>
    <w:p>
      <w:pPr>
        <w:numPr>
          <w:ilvl w:val="0"/>
          <w:numId w:val="1002"/>
        </w:numPr>
        <w:pStyle w:val="Compact"/>
      </w:pPr>
      <w:r>
        <w:t xml:space="preserve">Certification in international accounting standards (e.g., IFRS) to support export-oriented businesses.</w:t>
      </w:r>
    </w:p>
    <w:p>
      <w:pPr>
        <w:numPr>
          <w:ilvl w:val="0"/>
          <w:numId w:val="1002"/>
        </w:numPr>
        <w:pStyle w:val="Compact"/>
      </w:pPr>
      <w:r>
        <w:t xml:space="preserve">Specialization in agribusiness accounting, given Córdoba’s prominence in agricultural production.</w:t>
      </w:r>
    </w:p>
    <w:p>
      <w:pPr>
        <w:numPr>
          <w:ilvl w:val="0"/>
          <w:numId w:val="1002"/>
        </w:numPr>
        <w:pStyle w:val="Compact"/>
      </w:pPr>
      <w:r>
        <w:t xml:space="preserve">Consulting roles focused on financial planning and risk management during periods of economic uncertainty.</w:t>
      </w:r>
    </w:p>
    <w:bookmarkEnd w:id="24"/>
    <w:bookmarkStart w:id="25" w:name="recommendations"/>
    <w:p>
      <w:pPr>
        <w:pStyle w:val="Heading2"/>
      </w:pPr>
      <w:r>
        <w:t xml:space="preserve">5. Recommendations</w:t>
      </w:r>
    </w:p>
    <w:p>
      <w:pPr>
        <w:pStyle w:val="FirstParagraph"/>
      </w:pPr>
      <w:r>
        <w:t xml:space="preserve">To thrive in the Argentine context, accountants should:</w:t>
      </w:r>
    </w:p>
    <w:p>
      <w:pPr>
        <w:numPr>
          <w:ilvl w:val="0"/>
          <w:numId w:val="1003"/>
        </w:numPr>
        <w:pStyle w:val="Compact"/>
      </w:pPr>
      <w:r>
        <w:t xml:space="preserve">Pursue continuous education in areas such as foreign exchange accounting and digital tools (e.g., QuickBooks, SAP).</w:t>
      </w:r>
    </w:p>
    <w:p>
      <w:pPr>
        <w:numPr>
          <w:ilvl w:val="0"/>
          <w:numId w:val="1003"/>
        </w:numPr>
        <w:pStyle w:val="Compact"/>
      </w:pPr>
      <w:r>
        <w:t xml:space="preserve">Collaborate with legal experts to ensure compliance with both federal and provincial regulations.</w:t>
      </w:r>
    </w:p>
    <w:p>
      <w:pPr>
        <w:numPr>
          <w:ilvl w:val="0"/>
          <w:numId w:val="1003"/>
        </w:numPr>
        <w:pStyle w:val="Compact"/>
      </w:pPr>
      <w:r>
        <w:t xml:space="preserve">Engage in community workshops to educate small businesses on the benefits of modern accounting practices.</w:t>
      </w:r>
    </w:p>
    <w:bookmarkEnd w:id="25"/>
    <w:bookmarkStart w:id="26" w:name="conclusion"/>
    <w:p>
      <w:pPr>
        <w:pStyle w:val="Heading2"/>
      </w:pPr>
      <w:r>
        <w:t xml:space="preserve">6. Conclusion</w:t>
      </w:r>
    </w:p>
    <w:p>
      <w:pPr>
        <w:pStyle w:val="FirstParagraph"/>
      </w:pPr>
      <w:r>
        <w:t xml:space="preserve">The role of an</w:t>
      </w:r>
      <w:r>
        <w:t xml:space="preserve"> </w:t>
      </w:r>
      <w:r>
        <w:rPr>
          <w:bCs/>
          <w:b/>
        </w:rPr>
        <w:t xml:space="preserve">Accountant</w:t>
      </w:r>
      <w:r>
        <w:t xml:space="preserve"> </w:t>
      </w:r>
      <w:r>
        <w:t xml:space="preserve">in</w:t>
      </w:r>
      <w:r>
        <w:t xml:space="preserve"> </w:t>
      </w:r>
      <w:r>
        <w:rPr>
          <w:bCs/>
          <w:b/>
        </w:rPr>
        <w:t xml:space="preserve">Argentina Córdoba</w:t>
      </w:r>
      <w:r>
        <w:t xml:space="preserve"> </w:t>
      </w:r>
      <w:r>
        <w:t xml:space="preserve">is both complex and essential. As the region continues to evolve economically, accountants must adapt to new challenges while leveraging opportunities for growth. This Master Thesis underscores the importance of specialized knowledge, technological proficiency, and a deep understanding of local conditions for success in this field.</w:t>
      </w:r>
    </w:p>
    <w:p>
      <w:pPr>
        <w:pStyle w:val="BodyText"/>
      </w:pPr>
      <w:r>
        <w:t xml:space="preserve">Future research could explore the long-term impact of Argentina’s economic policies on accounting education programs or evaluate the effectiveness of government initiatives in supporting accountants across provinces like Córdoba.</w:t>
      </w:r>
    </w:p>
    <w:bookmarkEnd w:id="26"/>
    <w:bookmarkStart w:id="27" w:name="references"/>
    <w:p>
      <w:pPr>
        <w:pStyle w:val="Heading2"/>
      </w:pPr>
      <w:r>
        <w:t xml:space="preserve">References</w:t>
      </w:r>
    </w:p>
    <w:p>
      <w:pPr>
        <w:numPr>
          <w:ilvl w:val="0"/>
          <w:numId w:val="1004"/>
        </w:numPr>
        <w:pStyle w:val="Compact"/>
      </w:pPr>
      <w:r>
        <w:t xml:space="preserve">Colegio de Contadores Públicos de Córdoba. (2023).</w:t>
      </w:r>
      <w:r>
        <w:t xml:space="preserve"> </w:t>
      </w:r>
      <w:r>
        <w:rPr>
          <w:iCs/>
          <w:i/>
        </w:rPr>
        <w:t xml:space="preserve">Annual Report on Accounting Practices in Argentina.</w:t>
      </w:r>
    </w:p>
    <w:p>
      <w:pPr>
        <w:numPr>
          <w:ilvl w:val="0"/>
          <w:numId w:val="1004"/>
        </w:numPr>
        <w:pStyle w:val="Compact"/>
      </w:pPr>
      <w:r>
        <w:t xml:space="preserve">Universidad Nacional de Córdoba. (2021).</w:t>
      </w:r>
      <w:r>
        <w:t xml:space="preserve"> </w:t>
      </w:r>
      <w:r>
        <w:rPr>
          <w:iCs/>
          <w:i/>
        </w:rPr>
        <w:t xml:space="preserve">Economic Challenges for SMEs in Central Argentina.</w:t>
      </w:r>
    </w:p>
    <w:p>
      <w:pPr>
        <w:numPr>
          <w:ilvl w:val="0"/>
          <w:numId w:val="1004"/>
        </w:numPr>
        <w:pStyle w:val="Compact"/>
      </w:pPr>
      <w:r>
        <w:t xml:space="preserve">Instituto de Contadores Públicos de la República Argentina (ICPRA). (2022).</w:t>
      </w:r>
      <w:r>
        <w:t xml:space="preserve"> </w:t>
      </w:r>
      <w:r>
        <w:rPr>
          <w:iCs/>
          <w:i/>
        </w:rPr>
        <w:t xml:space="preserve">National Accounting Standards and Provincial Adaptations.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Argentina Córdoba</dc:title>
  <dc:creator/>
  <dc:language>en</dc:language>
  <cp:keywords/>
  <dcterms:created xsi:type="dcterms:W3CDTF">2026-07-23T01:15:31Z</dcterms:created>
  <dcterms:modified xsi:type="dcterms:W3CDTF">2026-07-23T01:15:31Z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