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6f3b564a286dc27161fddcccfcdf399520da553"/>
    <w:p>
      <w:pPr>
        <w:pStyle w:val="Heading1"/>
      </w:pPr>
      <w:r>
        <w:t xml:space="preserve">The Role and Evolution of Accountants in Melbourne, Australia: A Master Thesis Exploration</w:t>
      </w:r>
    </w:p>
    <w:bookmarkStart w:id="20" w:name="abstract"/>
    <w:p>
      <w:pPr>
        <w:pStyle w:val="Heading2"/>
      </w:pPr>
      <w:r>
        <w:t xml:space="preserve">Abstract</w:t>
      </w:r>
    </w:p>
    <w:p>
      <w:pPr>
        <w:pStyle w:val="FirstParagraph"/>
      </w:pPr>
      <w:r>
        <w:t xml:space="preserve">This Master Thesis critically examines the dynamic role of accountants within the professional and economic landscape of Melbourne, Australia. As a global financial hub, Melbourne presents unique challenges and opportunities for accountancy professionals. The research explores how accountants in Melbourne adapt to evolving regulatory frameworks, technological advancements, and sector-specific demands while contributing to the city's economic growth. Drawing on qualitative case studies and literature reviews, this thesis highlights the multifaceted responsibilities of accountants in areas such as tax compliance, corporate governance, and advisory services within Australia’s most populous city. The findings underscore the necessity for continuous professional development and ethical standards to meet Melbourne’s competitive market demands.</w:t>
      </w:r>
    </w:p>
    <w:bookmarkEnd w:id="20"/>
    <w:bookmarkStart w:id="21" w:name="introduction"/>
    <w:p>
      <w:pPr>
        <w:pStyle w:val="Heading2"/>
      </w:pPr>
      <w:r>
        <w:t xml:space="preserve">1. Introduction</w:t>
      </w:r>
    </w:p>
    <w:p>
      <w:pPr>
        <w:pStyle w:val="FirstParagraph"/>
      </w:pPr>
      <w:r>
        <w:t xml:space="preserve">Melbourne, the capital of Victoria in Australia, is renowned as a major financial center in the Asia-Pacific region. Its diverse economy, driven by sectors such as finance, healthcare, education, and technology, necessitates a robust accountancy profession to ensure compliance with Australian Securities and Investments Commission (ASIC) regulations and international accounting standards. The role of an accountant extends beyond traditional bookkeeping; it encompasses strategic financial planning, risk management, and advisory roles tailored to Melbourne’s unique economic environment. This thesis investigates how accountants in Melbourne navigate these responsibilities while addressing the challenges posed by globalization, digital transformation, and regulatory changes.</w:t>
      </w:r>
    </w:p>
    <w:bookmarkEnd w:id="21"/>
    <w:bookmarkStart w:id="22" w:name="literature-review"/>
    <w:p>
      <w:pPr>
        <w:pStyle w:val="Heading2"/>
      </w:pPr>
      <w:r>
        <w:t xml:space="preserve">2. Literature Review</w:t>
      </w:r>
    </w:p>
    <w:p>
      <w:pPr>
        <w:pStyle w:val="FirstParagraph"/>
      </w:pPr>
      <w:r>
        <w:t xml:space="preserve">The accounting profession in Australia has evolved significantly over the past three decades, influenced by factors such as economic globalization and technological innovation. In Melbourne, this evolution is particularly pronounced due to the city’s status as a financial capital. Studies indicate that accountants in Melbourne are increasingly required to specialize in areas like tax law (e.g., managing complexities of Australia’s Goods and Services Tax) and corporate social responsibility (CSR) reporting. Moreover, research by the Australian Institute of Company Directors highlights the growing demand for accountants with expertise in fintech solutions, a sector that thrives in Melbourne’s innovation-driven economy.</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accounting firms in Melbourne with an analysis of regulatory documents from ASIC and the Australian Accounting Standards Board (AASB). Semi-structured interviews with certified public accountants (CPAs) practicing in Melbourne provide insights into their daily challenges and strategies. Additionally, secondary data from industry reports by Deloitte and PwC, which focus on Australia’s accounting sector, are used to contextualize findings within broader trends.</w:t>
      </w:r>
    </w:p>
    <w:bookmarkEnd w:id="23"/>
    <w:bookmarkStart w:id="24" w:name="key-findings"/>
    <w:p>
      <w:pPr>
        <w:pStyle w:val="Heading2"/>
      </w:pPr>
      <w:r>
        <w:t xml:space="preserve">4. Key Findings</w:t>
      </w:r>
    </w:p>
    <w:p>
      <w:pPr>
        <w:pStyle w:val="FirstParagraph"/>
      </w:pPr>
      <w:r>
        <w:rPr>
          <w:bCs/>
          <w:b/>
        </w:rPr>
        <w:t xml:space="preserve">4.1 Regulatory Compliance and Ethical Standards</w:t>
      </w:r>
      <w:r>
        <w:br/>
      </w:r>
      <w:r>
        <w:t xml:space="preserve">Melbourne-based accountants emphasize the importance of adhering to both Australian and international accounting standards (e.g., IFRS). For instance, firms like KPMG in Melbourne have developed specialized teams to assist clients in navigating ASIC’s stringent requirements for financial disclosures. The 2023 reforms to Australia’s tax laws further highlight the need for accountants to stay updated on legislative changes.</w:t>
      </w:r>
    </w:p>
    <w:p>
      <w:pPr>
        <w:pStyle w:val="BodyText"/>
      </w:pPr>
      <w:r>
        <w:rPr>
          <w:bCs/>
          <w:b/>
        </w:rPr>
        <w:t xml:space="preserve">4.2 Technological Integration</w:t>
      </w:r>
      <w:r>
        <w:br/>
      </w:r>
      <w:r>
        <w:t xml:space="preserve">Digital tools such as cloud-based accounting software (e.g., Xero and QuickBooks) are widely adopted in Melbourne, reflecting the profession’s shift toward automation. However, this transition poses challenges in terms of data security and client trust, prompting accountants to invest in cybersecurity training.</w:t>
      </w:r>
    </w:p>
    <w:p>
      <w:pPr>
        <w:pStyle w:val="BodyText"/>
      </w:pPr>
      <w:r>
        <w:rPr>
          <w:bCs/>
          <w:b/>
        </w:rPr>
        <w:t xml:space="preserve">4.3 Sector-Specific Demands</w:t>
      </w:r>
      <w:r>
        <w:br/>
      </w:r>
      <w:r>
        <w:t xml:space="preserve">Melbourne’s diverse economy requires accountants to specialize in niche areas. For example, professionals working with construction firms must understand project-based accounting, while those serving healthcare providers need expertise in compliance with Medicare regulations.</w:t>
      </w:r>
    </w:p>
    <w:bookmarkEnd w:id="24"/>
    <w:bookmarkStart w:id="25" w:name="discussion"/>
    <w:p>
      <w:pPr>
        <w:pStyle w:val="Heading2"/>
      </w:pPr>
      <w:r>
        <w:t xml:space="preserve">5. Discussion</w:t>
      </w:r>
    </w:p>
    <w:p>
      <w:pPr>
        <w:pStyle w:val="FirstParagraph"/>
      </w:pPr>
      <w:r>
        <w:t xml:space="preserve">The findings reveal that accountants in Melbourne are pivotal to the city’s economic stability and growth. Their ability to balance regulatory adherence with innovation ensures that businesses remain competitive. However, challenges such as a shortage of skilled professionals and the rapid pace of technological change necessitate stronger collaboration between educational institutions (e.g., University of Melbourne) and industry bodies like CPA Australia.</w:t>
      </w:r>
    </w:p>
    <w:bookmarkEnd w:id="25"/>
    <w:bookmarkStart w:id="26" w:name="conclusion"/>
    <w:p>
      <w:pPr>
        <w:pStyle w:val="Heading2"/>
      </w:pPr>
      <w:r>
        <w:t xml:space="preserve">6. Conclusion</w:t>
      </w:r>
    </w:p>
    <w:p>
      <w:pPr>
        <w:pStyle w:val="FirstParagraph"/>
      </w:pPr>
      <w:r>
        <w:t xml:space="preserve">This Master Thesis demonstrates that accountants in Melbourne, Australia, play a critical role in shaping the city’s financial landscape. Their expertise in regulatory compliance, technological adaptation, and sector-specific challenges underscores the profession’s evolving significance. As Melbourne continues to emerge as a global economic leader, the demand for skilled accountants will only grow. Future research should explore how emerging technologies like AI and blockchain further transform accounting practices in this dynamic environment.</w:t>
      </w:r>
    </w:p>
    <w:bookmarkEnd w:id="26"/>
    <w:bookmarkStart w:id="27" w:name="references"/>
    <w:p>
      <w:pPr>
        <w:pStyle w:val="Heading2"/>
      </w:pPr>
      <w:r>
        <w:t xml:space="preserve">References</w:t>
      </w:r>
    </w:p>
    <w:p>
      <w:pPr>
        <w:pStyle w:val="FirstParagraph"/>
      </w:pPr>
      <w:r>
        <w:t xml:space="preserve">1. Australian Securities and Investments Commission (ASIC). (2023). *Regulatory Guide 56: Accounting Standards*.</w:t>
      </w:r>
      <w:r>
        <w:br/>
      </w:r>
      <w:r>
        <w:t xml:space="preserve">2. Australian Institute of Company Directors. (2023). *Fintech in Australia: A Report on Sector Trends*.</w:t>
      </w:r>
      <w:r>
        <w:br/>
      </w:r>
      <w:r>
        <w:t xml:space="preserve">3. Deloitte Australia. (2024). *Accountancy Profession Insights: Melbourne Case Studies*.</w:t>
      </w:r>
      <w:r>
        <w:br/>
      </w:r>
      <w:r>
        <w:t xml:space="preserve">4. CPA Australia. (2023). *Professional Development Guidelines for Accountants in Victoria*.</w:t>
      </w:r>
      <w:r>
        <w:br/>
      </w:r>
      <w:r>
        <w:t xml:space="preserve">5. University of Melbourne School of Accounting and Finance. (2023). *Annual Report on Industry-Academia Collaboration*.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Australia Melbourne</dc:title>
  <dc:creator/>
  <dc:language>en</dc:language>
  <cp:keywords/>
  <dcterms:created xsi:type="dcterms:W3CDTF">2026-07-17T20:45:05Z</dcterms:created>
  <dcterms:modified xsi:type="dcterms:W3CDTF">2026-07-17T20:45:05Z</dcterms:modified>
</cp:coreProperties>
</file>

<file path=docProps/custom.xml><?xml version="1.0" encoding="utf-8"?>
<Properties xmlns="http://schemas.openxmlformats.org/officeDocument/2006/custom-properties" xmlns:vt="http://schemas.openxmlformats.org/officeDocument/2006/docPropsVTypes"/>
</file>