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86da5da9986ccc86d070090615bdca39dc2e6ef"/>
    <w:p>
      <w:pPr>
        <w:pStyle w:val="Heading1"/>
      </w:pPr>
      <w:r>
        <w:t xml:space="preserve">Master Thesis: The Role of Accountants in Chile Santiago</w:t>
      </w:r>
    </w:p>
    <w:p>
      <w:pPr>
        <w:pStyle w:val="FirstParagraph"/>
      </w:pPr>
      <w:r>
        <w:t xml:space="preserve">This Master Thesis explores the critical role of accountants within the economic and regulatory framework of Santiago, Chile. Focusing on the unique challenges and opportunities faced by professionals in this field, the document aims to highlight how accountants contribute to financial transparency, compliance with local legislation, and sustainable business practices in one of South America's most dynamic urban centers.</w:t>
      </w:r>
    </w:p>
    <w:bookmarkStart w:id="20" w:name="introduction"/>
    <w:p>
      <w:pPr>
        <w:pStyle w:val="Heading2"/>
      </w:pPr>
      <w:r>
        <w:t xml:space="preserve">1. Introduction</w:t>
      </w:r>
    </w:p>
    <w:p>
      <w:pPr>
        <w:pStyle w:val="FirstParagraph"/>
      </w:pPr>
      <w:r>
        <w:t xml:space="preserve">Santiago, Chile’s capital and economic hub, has long been a focal point for financial innovation and regulatory reform. As the country’s largest city, it hosts a diverse array of businesses, from multinational corporations to small enterprises, all of which rely on skilled accountants to navigate complex legal requirements. This thesis examines how accountants in Santiago adapt to the evolving demands of Chilean law while addressing the needs of local and global stakeholders.</w:t>
      </w:r>
    </w:p>
    <w:bookmarkEnd w:id="20"/>
    <w:bookmarkStart w:id="21" w:name="X7ea4a5b8ead0b6a19ad012da140fdb045c9ea4c"/>
    <w:p>
      <w:pPr>
        <w:pStyle w:val="Heading2"/>
      </w:pPr>
      <w:r>
        <w:t xml:space="preserve">2. The Role of Accountants in Santiago’s Economic Landscape</w:t>
      </w:r>
    </w:p>
    <w:p>
      <w:pPr>
        <w:pStyle w:val="FirstParagraph"/>
      </w:pPr>
      <w:r>
        <w:t xml:space="preserve">The responsibilities of an accountant in Santiago extend beyond traditional bookkeeping. They are tasked with ensuring compliance with Chile’s legal framework, including tax regulations under the National Tax Service (SII) and corporate governance standards outlined by the Chilean Superintendence of Securities and Insurance (SVS). Accountants also play a pivotal role in advising businesses on financial planning, risk management, and international trade compliance.</w:t>
      </w:r>
    </w:p>
    <w:p>
      <w:pPr>
        <w:pStyle w:val="BodyText"/>
      </w:pPr>
      <w:r>
        <w:t xml:space="preserve">In Santiago, accountants often work within industries such as mining, technology, tourism, and agriculture—sectors that are central to Chile’s economy. For instance, mining companies must adhere to stringent environmental regulations while maintaining transparent financial reporting. Accountants in these sectors act as intermediaries between corporate strategy and regulatory requirements.</w:t>
      </w:r>
    </w:p>
    <w:bookmarkEnd w:id="21"/>
    <w:bookmarkStart w:id="22" w:name="regulatory-environment-and-challenges"/>
    <w:p>
      <w:pPr>
        <w:pStyle w:val="Heading2"/>
      </w:pPr>
      <w:r>
        <w:t xml:space="preserve">3. Regulatory Environment and Challenges</w:t>
      </w:r>
    </w:p>
    <w:p>
      <w:pPr>
        <w:pStyle w:val="FirstParagraph"/>
      </w:pPr>
      <w:r>
        <w:t xml:space="preserve">Chile’s regulatory environment for accountants is shaped by laws such as the Chilean Civil Code, the General Law of Accounting (Ley General de Contabilidad), and international standards like IFRS (International Financial Reporting Standards). Accountants in Santiago must stay abreast of these evolving frameworks while ensuring their clients meet deadlines for tax filings, audits, and annual reports.</w:t>
      </w:r>
    </w:p>
    <w:p>
      <w:pPr>
        <w:pStyle w:val="BodyText"/>
      </w:pPr>
      <w:r>
        <w:t xml:space="preserve">One major challenge is the integration of digital tools into accounting practices. Santiago has seen rapid adoption of cloud-based software and AI-driven analytics, but smaller firms may lack the resources to invest in these technologies. Additionally, accountants must navigate language barriers when dealing with international clients or cross-border transactions, as Chile’s economy is increasingly globalized.</w:t>
      </w:r>
    </w:p>
    <w:bookmarkEnd w:id="22"/>
    <w:bookmarkStart w:id="23" w:name="Xf4020351c452a462645d7238d2eaf02e9938127"/>
    <w:p>
      <w:pPr>
        <w:pStyle w:val="Heading2"/>
      </w:pPr>
      <w:r>
        <w:t xml:space="preserve">4. Opportunities for Accountants in Santiago</w:t>
      </w:r>
    </w:p>
    <w:p>
      <w:pPr>
        <w:pStyle w:val="FirstParagraph"/>
      </w:pPr>
      <w:r>
        <w:t xml:space="preserve">Despite challenges, Santiago offers significant opportunities for accountants to innovate and expand their impact. The rise of fintech startups in the city has created demand for professionals skilled in blockchain-based accounting and cryptocurrency compliance. Furthermore, Chile’s commitment to environmental sustainability has led to a growing need for accountants specializing in ESG (Environmental, Social, Governance) reporting.</w:t>
      </w:r>
    </w:p>
    <w:p>
      <w:pPr>
        <w:pStyle w:val="BodyText"/>
      </w:pPr>
      <w:r>
        <w:t xml:space="preserve">The Chilean government’s emphasis on reducing bureaucracy—such as its digitalization initiatives under the “Chile 2030” plan—has also opened avenues for accountants to streamline processes for businesses. This includes automating tax filings and providing real-time financial insights through data analytics platforms.</w:t>
      </w:r>
    </w:p>
    <w:bookmarkEnd w:id="23"/>
    <w:bookmarkStart w:id="24" w:name="X82b1941b2109b5a3079a299fab21b3c2e1e16ca"/>
    <w:p>
      <w:pPr>
        <w:pStyle w:val="Heading2"/>
      </w:pPr>
      <w:r>
        <w:t xml:space="preserve">5. Case Study: Accountants in Santiago’s SME Sector</w:t>
      </w:r>
    </w:p>
    <w:p>
      <w:pPr>
        <w:pStyle w:val="FirstParagraph"/>
      </w:pPr>
      <w:r>
        <w:t xml:space="preserve">A case study of small and medium enterprises (SMEs) in Santiago illustrates the critical role of accountants in fostering economic resilience. Many SMEs rely on local accountants to manage cash flow, secure loans, and prepare for audits. For example, a family-owned restaurant chain in Santiago’s Mapocho district partnered with an accountant to restructure its financial operations, leading to a 20% reduction in operational costs and improved compliance with local tax laws.</w:t>
      </w:r>
    </w:p>
    <w:p>
      <w:pPr>
        <w:pStyle w:val="BodyText"/>
      </w:pPr>
      <w:r>
        <w:t xml:space="preserve">This case underscores how accountants act as strategic advisors, not just record-keepers. Their expertise helps SMEs navigate the complexities of Chile’s economic environment while promoting long-term growth.</w:t>
      </w:r>
    </w:p>
    <w:bookmarkEnd w:id="24"/>
    <w:bookmarkStart w:id="25" w:name="conclusion"/>
    <w:p>
      <w:pPr>
        <w:pStyle w:val="Heading2"/>
      </w:pPr>
      <w:r>
        <w:t xml:space="preserve">6. Conclusion</w:t>
      </w:r>
    </w:p>
    <w:p>
      <w:pPr>
        <w:pStyle w:val="FirstParagraph"/>
      </w:pPr>
      <w:r>
        <w:t xml:space="preserve">In conclusion, accountants in Santiago, Chile, are indispensable to the city’s economic ecosystem. Their role transcends traditional duties to encompass strategic decision-making, regulatory compliance, and technological adaptation. As Santiago continues to grow as a regional financial center, the demand for skilled accountants will only increase. This Master Thesis highlights the need for ongoing education and innovation in accounting practices to meet future challenges while leveraging opportunities in Chile’s dynamic economic landscape.</w:t>
      </w:r>
    </w:p>
    <w:bookmarkEnd w:id="25"/>
    <w:bookmarkStart w:id="26" w:name="references"/>
    <w:p>
      <w:pPr>
        <w:pStyle w:val="Heading2"/>
      </w:pPr>
      <w:r>
        <w:t xml:space="preserve">References</w:t>
      </w:r>
    </w:p>
    <w:p>
      <w:pPr>
        <w:numPr>
          <w:ilvl w:val="0"/>
          <w:numId w:val="1001"/>
        </w:numPr>
        <w:pStyle w:val="Compact"/>
      </w:pPr>
      <w:r>
        <w:t xml:space="preserve">Chilean Civil Code (Law No. 18,578)</w:t>
      </w:r>
    </w:p>
    <w:p>
      <w:pPr>
        <w:numPr>
          <w:ilvl w:val="0"/>
          <w:numId w:val="1001"/>
        </w:numPr>
        <w:pStyle w:val="Compact"/>
      </w:pPr>
      <w:r>
        <w:t xml:space="preserve">Ley General de Contabilidad, Decree No. 2019-346</w:t>
      </w:r>
    </w:p>
    <w:p>
      <w:pPr>
        <w:numPr>
          <w:ilvl w:val="0"/>
          <w:numId w:val="1001"/>
        </w:numPr>
        <w:pStyle w:val="Compact"/>
      </w:pPr>
      <w:r>
        <w:t xml:space="preserve">SII (National Tax Service) Guidelines for SMEs</w:t>
      </w:r>
    </w:p>
    <w:p>
      <w:pPr>
        <w:numPr>
          <w:ilvl w:val="0"/>
          <w:numId w:val="1001"/>
        </w:numPr>
        <w:pStyle w:val="Compact"/>
      </w:pPr>
      <w:r>
        <w:t xml:space="preserve">"Chile 2030: The National Plan for Development" (Ministry of Economy)</w:t>
      </w:r>
    </w:p>
    <w:p>
      <w:pPr>
        <w:pStyle w:val="FirstParagraph"/>
      </w:pPr>
      <w:r>
        <w:rPr>
          <w:bCs/>
          <w:b/>
        </w:rPr>
        <w:t xml:space="preserve">Keywords:</w:t>
      </w:r>
      <w:r>
        <w:t xml:space="preserve"> </w:t>
      </w:r>
      <w:r>
        <w:t xml:space="preserve">Master Thesis, Accountant, Chile Santiago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Chile Santiago</dc:title>
  <dc:creator/>
  <dc:language>en</dc:language>
  <cp:keywords/>
  <dcterms:created xsi:type="dcterms:W3CDTF">2026-07-20T00:08:10Z</dcterms:created>
  <dcterms:modified xsi:type="dcterms:W3CDTF">2026-07-20T00:08:10Z</dcterms:modified>
</cp:coreProperties>
</file>

<file path=docProps/custom.xml><?xml version="1.0" encoding="utf-8"?>
<Properties xmlns="http://schemas.openxmlformats.org/officeDocument/2006/custom-properties" xmlns:vt="http://schemas.openxmlformats.org/officeDocument/2006/docPropsVTypes"/>
</file>