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18bb6854bce510c4a1a11873057eaec86ae841"/>
    <w:p>
      <w:pPr>
        <w:pStyle w:val="Heading1"/>
      </w:pPr>
      <w:r>
        <w:t xml:space="preserve">Master Thesis: The Role and Challenges of an Accountant in China Beijing</w:t>
      </w:r>
    </w:p>
    <w:p>
      <w:pPr>
        <w:pStyle w:val="FirstParagraph"/>
      </w:pPr>
      <w:r>
        <w:t xml:space="preserve">This Master Thesis explores the multifaceted role of accountants operating within the dynamic financial ecosystem of **China Beijing**, a city that serves as a global hub for economic innovation, regulatory oversight, and cross-border business interactions. The study delves into how **Accountant** professionals navigate the unique challenges and opportunities presented by Beijing’s position as China’s political, cultural, and economic center. By analyzing local regulations, technological advancements, and the evolving demands of multinational corporations (MNCs), this thesis aims to provide a comprehensive understanding of the profession within this specific context.</w:t>
      </w:r>
    </w:p>
    <w:bookmarkStart w:id="20" w:name="introduction"/>
    <w:p>
      <w:pPr>
        <w:pStyle w:val="Heading2"/>
      </w:pPr>
      <w:r>
        <w:t xml:space="preserve">1. Introduction</w:t>
      </w:r>
    </w:p>
    <w:p>
      <w:pPr>
        <w:pStyle w:val="FirstParagraph"/>
      </w:pPr>
      <w:r>
        <w:t xml:space="preserve">In recent years, **China Beijing** has emerged as a critical node in the global financial network, hosting headquarters for major state-owned enterprises (SOEs), international firms, and research institutions. The city’s strategic importance is amplified by its role in shaping national policies related to finance, taxation, and accounting standards. For an **Accountant**, practicing in Beijing means engaging with a complex interplay of domestic regulations such as the Chinese Accounting Standards (CAS) and international frameworks like IFRS (International Financial Reporting Standards). This thesis examines how **Accountant** professionals adapt to this environment while contributing to the city’s economic growth and regulatory compliance.</w:t>
      </w:r>
    </w:p>
    <w:bookmarkEnd w:id="20"/>
    <w:bookmarkStart w:id="21" w:name="X087467b939ead831466b78411bdacdc73d0db86"/>
    <w:p>
      <w:pPr>
        <w:pStyle w:val="Heading2"/>
      </w:pPr>
      <w:r>
        <w:t xml:space="preserve">2. The Role of an Accountant in China’s Economic Landscape</w:t>
      </w:r>
    </w:p>
    <w:p>
      <w:pPr>
        <w:pStyle w:val="FirstParagraph"/>
      </w:pPr>
      <w:r>
        <w:t xml:space="preserve">The role of an **Accountant** in **China Beijing** extends beyond traditional bookkeeping and financial reporting. In a city that attracts over 300,000 foreign enterprises annually, accountants must balance adherence to Chinese regulations with the needs of global stakeholders. Key responsibilities include:</w:t>
      </w:r>
    </w:p>
    <w:p>
      <w:pPr>
        <w:numPr>
          <w:ilvl w:val="0"/>
          <w:numId w:val="1001"/>
        </w:numPr>
        <w:pStyle w:val="Compact"/>
      </w:pPr>
      <w:r>
        <w:t xml:space="preserve">Tax Compliance:** Ensuring compliance with China’s Value Added Tax (VAT), corporate income tax, and customs duties.</w:t>
      </w:r>
    </w:p>
    <w:p>
      <w:pPr>
        <w:numPr>
          <w:ilvl w:val="0"/>
          <w:numId w:val="1001"/>
        </w:numPr>
        <w:pStyle w:val="Compact"/>
      </w:pPr>
      <w:r>
        <w:t xml:space="preserve">Financial Auditing:** Conducting internal and external audits in accordance with the Ministry of Finance guidelines.</w:t>
      </w:r>
    </w:p>
    <w:p>
      <w:pPr>
        <w:numPr>
          <w:ilvl w:val="0"/>
          <w:numId w:val="1001"/>
        </w:numPr>
        <w:pStyle w:val="Compact"/>
      </w:pPr>
      <w:r>
        <w:t xml:space="preserve">Cross-Border Transactions:** Managing financial reporting for MNCs operating in China, including currency conversions and foreign exchange regulations.</w:t>
      </w:r>
    </w:p>
    <w:p>
      <w:pPr>
        <w:pStyle w:val="FirstParagraph"/>
      </w:pPr>
      <w:r>
        <w:t xml:space="preserve">Beijing’s status as a financial capital also means that accountants frequently interact with regulatory bodies such as the China Securities Regulatory Commission (CSRC) and the State Administration of Taxation (SAT). This requires a deep understanding of policy changes, such as recent reforms to digital tax collection systems and anti-corruption measures.</w:t>
      </w:r>
    </w:p>
    <w:bookmarkEnd w:id="21"/>
    <w:bookmarkStart w:id="25" w:name="Xf8cbe417f40a0d2399fc4878c1cb8a9d5ffc5e2"/>
    <w:p>
      <w:pPr>
        <w:pStyle w:val="Heading2"/>
      </w:pPr>
      <w:r>
        <w:t xml:space="preserve">3. Challenges and Opportunities for Accountants in Beijing</w:t>
      </w:r>
    </w:p>
    <w:bookmarkStart w:id="22" w:name="regulatory-complexity"/>
    <w:p>
      <w:pPr>
        <w:pStyle w:val="Heading3"/>
      </w:pPr>
      <w:r>
        <w:t xml:space="preserve">3.1 Regulatory Complexity</w:t>
      </w:r>
    </w:p>
    <w:p>
      <w:pPr>
        <w:pStyle w:val="FirstParagraph"/>
      </w:pPr>
      <w:r>
        <w:t xml:space="preserve">The **Accountant** in **China Beijing** must navigate a dual regulatory framework: national policies set by the Chinese government and local regulations specific to the city. For instance, Beijing’s strict environmental protection laws require accountants to incorporate sustainability metrics into financial reporting for companies in sectors like manufacturing or real estate. Additionally, the integration of AI-driven tax audit systems has increased pressure on professionals to adopt advanced data analytics tools.</w:t>
      </w:r>
    </w:p>
    <w:bookmarkEnd w:id="22"/>
    <w:bookmarkStart w:id="23" w:name="technological-advancements"/>
    <w:p>
      <w:pPr>
        <w:pStyle w:val="Heading3"/>
      </w:pPr>
      <w:r>
        <w:t xml:space="preserve">3.2 Technological Advancements</w:t>
      </w:r>
    </w:p>
    <w:p>
      <w:pPr>
        <w:pStyle w:val="FirstParagraph"/>
      </w:pPr>
      <w:r>
        <w:t xml:space="preserve">The adoption of blockchain technology and artificial intelligence (AI) in financial processes has revolutionized the **Accountant** profession in Beijing. Firms like PwC and Deloitte have established innovation centers in the city to leverage AI for predictive analytics, fraud detection, and automated reporting. However, this shift demands continuous upskilling, as **Accountants** must now collaborate with data scientists and IT specialists.</w:t>
      </w:r>
    </w:p>
    <w:bookmarkEnd w:id="23"/>
    <w:bookmarkStart w:id="24" w:name="cross-cultural-dynamics"/>
    <w:p>
      <w:pPr>
        <w:pStyle w:val="Heading3"/>
      </w:pPr>
      <w:r>
        <w:t xml:space="preserve">3.3 Cross-Cultural Dynamics</w:t>
      </w:r>
    </w:p>
    <w:p>
      <w:pPr>
        <w:pStyle w:val="FirstParagraph"/>
      </w:pPr>
      <w:r>
        <w:t xml:space="preserve">With over 400 international universities and research institutions in **China Beijing**, the city hosts a diverse workforce. An **Accountant** working here must manage cross-cultural communication, particularly when advising foreign clients on China-specific accounting practices. For example, reconciling differences between U.S. Generally Accepted Accounting Principles (GAAP) and Chinese standards requires both technical expertise and cultural sensitivity.</w:t>
      </w:r>
    </w:p>
    <w:bookmarkEnd w:id="24"/>
    <w:bookmarkEnd w:id="25"/>
    <w:bookmarkStart w:id="26" w:name="Xdd1775a0f98d628adcbb49c5a428bc8c6951ba2"/>
    <w:p>
      <w:pPr>
        <w:pStyle w:val="Heading2"/>
      </w:pPr>
      <w:r>
        <w:t xml:space="preserve">4. Case Study: A Day in the Life of an Accountant in Beijing</w:t>
      </w:r>
    </w:p>
    <w:p>
      <w:pPr>
        <w:pStyle w:val="FirstParagraph"/>
      </w:pPr>
      <w:r>
        <w:t xml:space="preserve">To illustrate the practical aspects of being an **Accountant** in **China Beijing**, consider a mid-level professional at a multinational firm. Their day might include:</w:t>
      </w:r>
    </w:p>
    <w:p>
      <w:pPr>
        <w:numPr>
          <w:ilvl w:val="0"/>
          <w:numId w:val="1002"/>
        </w:numPr>
        <w:pStyle w:val="Compact"/>
      </w:pPr>
      <w:r>
        <w:t xml:space="preserve">Morning:** Reviewing financial statements for compliance with CAS and preparing tax filings for clients operating in the tech sector.</w:t>
      </w:r>
    </w:p>
    <w:p>
      <w:pPr>
        <w:numPr>
          <w:ilvl w:val="0"/>
          <w:numId w:val="1002"/>
        </w:numPr>
        <w:pStyle w:val="Compact"/>
      </w:pPr>
      <w:r>
        <w:t xml:space="preserve">Afternoon:** Attending a seminar on China’s new environmental accounting guidelines hosted by the Beijing Institute of Technology.</w:t>
      </w:r>
    </w:p>
    <w:p>
      <w:pPr>
        <w:numPr>
          <w:ilvl w:val="0"/>
          <w:numId w:val="1002"/>
        </w:numPr>
        <w:pStyle w:val="Compact"/>
      </w:pPr>
      <w:r>
        <w:t xml:space="preserve">Evening:** Collaborating with an AI team to develop a blockchain-based audit tool for cross-border transactions.</w:t>
      </w:r>
    </w:p>
    <w:p>
      <w:pPr>
        <w:pStyle w:val="FirstParagraph"/>
      </w:pPr>
      <w:r>
        <w:t xml:space="preserve">This scenario underscores the blend of regulatory expertise, technological innovation, and interpersonal skills required in **China Beijing**.</w:t>
      </w:r>
    </w:p>
    <w:bookmarkEnd w:id="26"/>
    <w:bookmarkStart w:id="27" w:name="X3e4114612e4faa45ba0272e59e0febe5df691e6"/>
    <w:p>
      <w:pPr>
        <w:pStyle w:val="Heading2"/>
      </w:pPr>
      <w:r>
        <w:t xml:space="preserve">5. Strategic Recommendations for Aspiring Accountants in Beijing</w:t>
      </w:r>
    </w:p>
    <w:p>
      <w:pPr>
        <w:pStyle w:val="FirstParagraph"/>
      </w:pPr>
      <w:r>
        <w:t xml:space="preserve">To thrive as an **Accountant** in **China Beijing**, professionals should:</w:t>
      </w:r>
    </w:p>
    <w:p>
      <w:pPr>
        <w:numPr>
          <w:ilvl w:val="0"/>
          <w:numId w:val="1003"/>
        </w:numPr>
        <w:pStyle w:val="Compact"/>
      </w:pPr>
      <w:r>
        <w:t xml:space="preserve">Pursue Dual Certifications:** Obtain both the Chinese Certified Public Accountant (CPA) license and international qualifications like ACCA or CFA.</w:t>
      </w:r>
    </w:p>
    <w:p>
      <w:pPr>
        <w:numPr>
          <w:ilvl w:val="0"/>
          <w:numId w:val="1003"/>
        </w:numPr>
        <w:pStyle w:val="Compact"/>
      </w:pPr>
      <w:r>
        <w:t xml:space="preserve">Embrace Technology:** Learn tools such as ERP systems (e.g., SAP) and AI-driven financial software used by Beijing-based firms.</w:t>
      </w:r>
    </w:p>
    <w:p>
      <w:pPr>
        <w:numPr>
          <w:ilvl w:val="0"/>
          <w:numId w:val="1003"/>
        </w:numPr>
        <w:pStyle w:val="Compact"/>
      </w:pPr>
      <w:r>
        <w:t xml:space="preserve">Cultivate Cross-Cultural Competence:** Study Mandarin and understand the nuances of Chinese business etiquette to work effectively with local clients.</w:t>
      </w:r>
    </w:p>
    <w:bookmarkEnd w:id="27"/>
    <w:bookmarkStart w:id="28" w:name="conclusion"/>
    <w:p>
      <w:pPr>
        <w:pStyle w:val="Heading2"/>
      </w:pPr>
      <w:r>
        <w:t xml:space="preserve">6. Conclusion</w:t>
      </w:r>
    </w:p>
    <w:p>
      <w:pPr>
        <w:pStyle w:val="FirstParagraph"/>
      </w:pPr>
      <w:r>
        <w:t xml:space="preserve">In conclusion, the **Accountant** profession in **China Beijing** is a dynamic field shaped by regulatory complexity, technological innovation, and cross-cultural collaboration. As the city continues to anchor China’s economic vision, **Accountants** play a pivotal role in ensuring transparency, compliance, and growth. This Master Thesis highlights the unique challenges faced by professionals in this environment while emphasizing the opportunities for those equipped with adaptability and specialized knowledge.</w:t>
      </w:r>
    </w:p>
    <w:bookmarkEnd w:id="28"/>
    <w:bookmarkStart w:id="29" w:name="references"/>
    <w:p>
      <w:pPr>
        <w:pStyle w:val="Heading2"/>
      </w:pPr>
      <w:r>
        <w:t xml:space="preserve">References</w:t>
      </w:r>
    </w:p>
    <w:p>
      <w:pPr>
        <w:pStyle w:val="FirstParagraph"/>
      </w:pPr>
      <w:r>
        <w:rPr>
          <w:iCs/>
          <w:i/>
        </w:rPr>
        <w:t xml:space="preserve">1. Ministry of Finance of the People’s Republic of China (2023). Chinese Accounting Standards (CAS) Overview.</w:t>
      </w:r>
      <w:r>
        <w:br/>
      </w:r>
      <w:r>
        <w:rPr>
          <w:iCs/>
          <w:i/>
        </w:rPr>
        <w:t xml:space="preserve">2. State Administration of Taxation (SAT) Annual Report on Digital Tax Collection Reforms (2023).</w:t>
      </w:r>
      <w:r>
        <w:br/>
      </w:r>
      <w:r>
        <w:rPr>
          <w:iCs/>
          <w:i/>
        </w:rPr>
        <w:t xml:space="preserve">3. Deloitte Beijing Innovation Hub Report: AI in Financial Auditing (2024).</w:t>
      </w:r>
    </w:p>
    <w:p>
      <w:pPr>
        <w:pStyle w:val="BodyText"/>
      </w:pPr>
      <w:r>
        <w:rPr>
          <w:bCs/>
          <w:b/>
        </w:rPr>
        <w:t xml:space="preserve">Note:** This document is structured to meet the academic rigor of a **Master Thesis** while emphasizing the interplay between **Accountant**, **China Beijing**, and their broader implications.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2026-07-17T15:47:09Z</dcterms:created>
  <dcterms:modified xsi:type="dcterms:W3CDTF">2026-07-17T15:47:09Z</dcterms:modified>
</cp:coreProperties>
</file>

<file path=docProps/custom.xml><?xml version="1.0" encoding="utf-8"?>
<Properties xmlns="http://schemas.openxmlformats.org/officeDocument/2006/custom-properties" xmlns:vt="http://schemas.openxmlformats.org/officeDocument/2006/docPropsVTypes"/>
</file>