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9" w:name="X2696eb09a5c1422778a5e9994084af1e90e4f1f"/>
    <w:p>
      <w:pPr>
        <w:pStyle w:val="Heading1"/>
      </w:pPr>
      <w:r>
        <w:t xml:space="preserve">Master Thesis: The Role of Accountants in Colombia Medellín</w:t>
      </w:r>
    </w:p>
    <w:bookmarkStart w:id="20" w:name="abstract"/>
    <w:p>
      <w:pPr>
        <w:pStyle w:val="Heading2"/>
      </w:pPr>
      <w:r>
        <w:t xml:space="preserve">Abstract</w:t>
      </w:r>
    </w:p>
    <w:p>
      <w:pPr>
        <w:pStyle w:val="FirstParagraph"/>
      </w:pPr>
      <w:r>
        <w:t xml:space="preserve">This Master Thesis explores the critical role of accountants in the economic landscape of Colombia Medellín, a city renowned for its dynamic business environment and growing entrepreneurial ecosystem. By analyzing the challenges and opportunities faced by accountants in this region, this study aims to provide a comprehensive understanding of how professional accounting practices contribute to sustainable economic growth. The research focuses on key sectors such as technology, manufacturing, and services, which are central to Medellín's economy. Through qualitative case studies and quantitative data analysis, the thesis highlights the evolving responsibilities of accountants in navigating Colombia’s regulatory framework while addressing local market demands. The findings underscore the importance of adaptability, ethical standards, and technological innovation for accountants operating in Medellín.</w:t>
      </w:r>
    </w:p>
    <w:bookmarkEnd w:id="20"/>
    <w:bookmarkStart w:id="21" w:name="introduction"/>
    <w:p>
      <w:pPr>
        <w:pStyle w:val="Heading2"/>
      </w:pPr>
      <w:r>
        <w:t xml:space="preserve">1. Introduction</w:t>
      </w:r>
    </w:p>
    <w:p>
      <w:pPr>
        <w:pStyle w:val="FirstParagraph"/>
      </w:pPr>
      <w:r>
        <w:t xml:space="preserve">Colombia Medellín has emerged as a key economic hub in South America, driven by its strategic location, infrastructure investments (such as the Metro de Medellín), and a skilled workforce. As businesses in the region expand and international partnerships grow, the demand for qualified accountants who understand both local and global financial standards has increased significantly. This Master Thesis examines how accountants in Medellín contribute to corporate governance, tax compliance, financial reporting, and strategic decision-making. The study also investigates the unique challenges posed by Colombia’s economic policies, including tax reforms and currency fluctuations, which require accountants to possess specialized knowledge of local regulations.</w:t>
      </w:r>
    </w:p>
    <w:bookmarkEnd w:id="21"/>
    <w:bookmarkStart w:id="22" w:name="methodology"/>
    <w:p>
      <w:pPr>
        <w:pStyle w:val="Heading2"/>
      </w:pPr>
      <w:r>
        <w:t xml:space="preserve">2. Methodology</w:t>
      </w:r>
    </w:p>
    <w:p>
      <w:pPr>
        <w:pStyle w:val="FirstParagraph"/>
      </w:pPr>
      <w:r>
        <w:t xml:space="preserve">The research methodology employed a mixed approach combining qualitative and quantitative data. Primary data was collected through semi-structured interviews with 15 certified public accountants (CPAs) based in Medellín, as well as surveys distributed to 100 small-to-medium-sized enterprises (SMEs). Secondary data included reports from the Colombian Ministry of Finance, academic journals on Latin American accounting practices, and case studies from Medellín-based firms. The study focused on three key areas: the role of accountants in tax compliance under Colombia’s 2023 fiscal reforms, the impact of digital transformation (e.g., cloud accounting systems) on local practices, and the ethical challenges faced by professionals in a rapidly changing market.</w:t>
      </w:r>
    </w:p>
    <w:bookmarkEnd w:id="22"/>
    <w:bookmarkStart w:id="23" w:name="X9cab1aa9b1148b992bd98b1785ca86f55af413e"/>
    <w:p>
      <w:pPr>
        <w:pStyle w:val="Heading2"/>
      </w:pPr>
      <w:r>
        <w:t xml:space="preserve">3. The Role of Accountants in Colombia Medellín</w:t>
      </w:r>
    </w:p>
    <w:p>
      <w:pPr>
        <w:pStyle w:val="FirstParagraph"/>
      </w:pPr>
      <w:r>
        <w:t xml:space="preserve">In Medellín, accountants serve as essential intermediaries between businesses and regulatory bodies, ensuring adherence to Colombian laws while supporting strategic growth. Key responsibilities include:</w:t>
      </w:r>
    </w:p>
    <w:p>
      <w:pPr>
        <w:numPr>
          <w:ilvl w:val="0"/>
          <w:numId w:val="1001"/>
        </w:numPr>
        <w:pStyle w:val="Compact"/>
      </w:pPr>
      <w:r>
        <w:rPr>
          <w:bCs/>
          <w:b/>
        </w:rPr>
        <w:t xml:space="preserve">Tax Compliance:</w:t>
      </w:r>
      <w:r>
        <w:t xml:space="preserve"> </w:t>
      </w:r>
      <w:r>
        <w:t xml:space="preserve">Navigating complex tax codes, including the recent Simplified Tax Regime (Régimen Simplificado de Tributación) introduced in 2021.</w:t>
      </w:r>
    </w:p>
    <w:p>
      <w:pPr>
        <w:numPr>
          <w:ilvl w:val="0"/>
          <w:numId w:val="1001"/>
        </w:numPr>
        <w:pStyle w:val="Compact"/>
      </w:pPr>
      <w:r>
        <w:rPr>
          <w:bCs/>
          <w:b/>
        </w:rPr>
        <w:t xml:space="preserve">Financial Advisory:</w:t>
      </w:r>
      <w:r>
        <w:t xml:space="preserve"> </w:t>
      </w:r>
      <w:r>
        <w:t xml:space="preserve">Providing guidance on investment decisions, cost management, and risk mitigation tailored to Medellín’s industries (e.g., technology startups, textile manufacturing).</w:t>
      </w:r>
    </w:p>
    <w:p>
      <w:pPr>
        <w:numPr>
          <w:ilvl w:val="0"/>
          <w:numId w:val="1001"/>
        </w:numPr>
        <w:pStyle w:val="Compact"/>
      </w:pPr>
      <w:r>
        <w:rPr>
          <w:bCs/>
          <w:b/>
        </w:rPr>
        <w:t xml:space="preserve">Ethical Oversight:</w:t>
      </w:r>
      <w:r>
        <w:t xml:space="preserve"> </w:t>
      </w:r>
      <w:r>
        <w:t xml:space="preserve">Ensuring transparency in financial reporting to maintain trust with stakeholders in a region where corruption risks remain a concern.</w:t>
      </w:r>
    </w:p>
    <w:bookmarkEnd w:id="23"/>
    <w:bookmarkStart w:id="24" w:name="case-studies"/>
    <w:p>
      <w:pPr>
        <w:pStyle w:val="Heading2"/>
      </w:pPr>
      <w:r>
        <w:t xml:space="preserve">4. Case Studies</w:t>
      </w:r>
    </w:p>
    <w:p>
      <w:pPr>
        <w:pStyle w:val="FirstParagraph"/>
      </w:pPr>
      <w:r>
        <w:rPr>
          <w:bCs/>
          <w:b/>
        </w:rPr>
        <w:t xml:space="preserve">Case Study 1: Medellín Tech Startup</w:t>
      </w:r>
      <w:r>
        <w:br/>
      </w:r>
      <w:r>
        <w:t xml:space="preserve">A local tech firm specializing in logistics software faced challenges with international tax compliance due to its global client base. The company’s accountant implemented a strategy involving cross-border tax planning and digital invoicing systems, reducing administrative burdens by 40% and improving cash flow management.</w:t>
      </w:r>
    </w:p>
    <w:p>
      <w:pPr>
        <w:pStyle w:val="BodyText"/>
      </w:pPr>
      <w:r>
        <w:rPr>
          <w:bCs/>
          <w:b/>
        </w:rPr>
        <w:t xml:space="preserve">Case Study 2: Family-Owned Manufacturing Business</w:t>
      </w:r>
      <w:r>
        <w:br/>
      </w:r>
      <w:r>
        <w:t xml:space="preserve">A traditional textile manufacturer in Medellín struggled with outdated accounting practices. After hiring an accountant trained in ERP (Enterprise Resource Planning) systems, the company streamlined operations, reduced errors by 30%, and secured a loan from the Banco de la República to expand production.</w:t>
      </w:r>
    </w:p>
    <w:bookmarkEnd w:id="24"/>
    <w:bookmarkStart w:id="25" w:name="Xbe3ffd8bc8c95a8b638fc02c530d036734344ae"/>
    <w:p>
      <w:pPr>
        <w:pStyle w:val="Heading2"/>
      </w:pPr>
      <w:r>
        <w:t xml:space="preserve">5. Challenges Faced by Accountants in Medellín</w:t>
      </w:r>
    </w:p>
    <w:p>
      <w:pPr>
        <w:pStyle w:val="FirstParagraph"/>
      </w:pPr>
      <w:r>
        <w:t xml:space="preserve">Accountants in Medellín encounter several challenges unique to Colombia’s economic and political context:</w:t>
      </w:r>
    </w:p>
    <w:p>
      <w:pPr>
        <w:numPr>
          <w:ilvl w:val="0"/>
          <w:numId w:val="1002"/>
        </w:numPr>
        <w:pStyle w:val="Compact"/>
      </w:pPr>
      <w:r>
        <w:rPr>
          <w:bCs/>
          <w:b/>
        </w:rPr>
        <w:t xml:space="preserve">Regulatory Complexity:</w:t>
      </w:r>
      <w:r>
        <w:t xml:space="preserve"> </w:t>
      </w:r>
      <w:r>
        <w:t xml:space="preserve">Frequent changes in tax laws, such as the 2023 reforms affecting VAT (IVA) rates for SMEs.</w:t>
      </w:r>
    </w:p>
    <w:p>
      <w:pPr>
        <w:numPr>
          <w:ilvl w:val="0"/>
          <w:numId w:val="1002"/>
        </w:numPr>
        <w:pStyle w:val="Compact"/>
      </w:pPr>
      <w:r>
        <w:rPr>
          <w:bCs/>
          <w:b/>
        </w:rPr>
        <w:t xml:space="preserve">Digital Transformation:</w:t>
      </w:r>
      <w:r>
        <w:t xml:space="preserve"> </w:t>
      </w:r>
      <w:r>
        <w:t xml:space="preserve">Adapting to new technologies while ensuring data security under Colombia’s Personal Data Protection Law (Ley 1581).</w:t>
      </w:r>
    </w:p>
    <w:p>
      <w:pPr>
        <w:numPr>
          <w:ilvl w:val="0"/>
          <w:numId w:val="1002"/>
        </w:numPr>
        <w:pStyle w:val="Compact"/>
      </w:pPr>
      <w:r>
        <w:rPr>
          <w:bCs/>
          <w:b/>
        </w:rPr>
        <w:t xml:space="preserve">Cultural Dynamics:</w:t>
      </w:r>
      <w:r>
        <w:t xml:space="preserve"> </w:t>
      </w:r>
      <w:r>
        <w:t xml:space="preserve">Balancing traditional business practices with modern accounting standards in a diverse, multicultural environment.</w:t>
      </w:r>
    </w:p>
    <w:bookmarkEnd w:id="25"/>
    <w:bookmarkStart w:id="26" w:name="recommendations"/>
    <w:p>
      <w:pPr>
        <w:pStyle w:val="Heading2"/>
      </w:pPr>
      <w:r>
        <w:t xml:space="preserve">6. Recommendations</w:t>
      </w:r>
    </w:p>
    <w:p>
      <w:pPr>
        <w:pStyle w:val="FirstParagraph"/>
      </w:pPr>
      <w:r>
        <w:t xml:space="preserve">To enhance the effectiveness of accountants in Medellín, the following measures are proposed:</w:t>
      </w:r>
    </w:p>
    <w:p>
      <w:pPr>
        <w:numPr>
          <w:ilvl w:val="0"/>
          <w:numId w:val="1003"/>
        </w:numPr>
        <w:pStyle w:val="Compact"/>
      </w:pPr>
      <w:r>
        <w:rPr>
          <w:bCs/>
          <w:b/>
        </w:rPr>
        <w:t xml:space="preserve">Educational Programs:</w:t>
      </w:r>
      <w:r>
        <w:t xml:space="preserve"> </w:t>
      </w:r>
      <w:r>
        <w:t xml:space="preserve">Collaborate with universities like Universidad de Antioquia to develop courses on Colombia-specific accounting regulations and international standards.</w:t>
      </w:r>
    </w:p>
    <w:p>
      <w:pPr>
        <w:numPr>
          <w:ilvl w:val="0"/>
          <w:numId w:val="1003"/>
        </w:numPr>
        <w:pStyle w:val="Compact"/>
      </w:pPr>
      <w:r>
        <w:rPr>
          <w:bCs/>
          <w:b/>
        </w:rPr>
        <w:t xml:space="preserve">Technology Integration:</w:t>
      </w:r>
      <w:r>
        <w:t xml:space="preserve"> </w:t>
      </w:r>
      <w:r>
        <w:t xml:space="preserve">Promote the adoption of AI-driven tools for financial forecasting and audit automation, particularly in sectors like fintech and e-commerce.</w:t>
      </w:r>
    </w:p>
    <w:p>
      <w:pPr>
        <w:numPr>
          <w:ilvl w:val="0"/>
          <w:numId w:val="1003"/>
        </w:numPr>
        <w:pStyle w:val="Compact"/>
      </w:pPr>
      <w:r>
        <w:rPr>
          <w:bCs/>
          <w:b/>
        </w:rPr>
        <w:t xml:space="preserve">Ethical Training:</w:t>
      </w:r>
      <w:r>
        <w:t xml:space="preserve"> </w:t>
      </w:r>
      <w:r>
        <w:t xml:space="preserve">Strengthen anti-corruption training programs to align with Medellín’s goals of becoming a global innovation hub.</w:t>
      </w:r>
    </w:p>
    <w:bookmarkEnd w:id="26"/>
    <w:bookmarkStart w:id="27" w:name="conclusion"/>
    <w:p>
      <w:pPr>
        <w:pStyle w:val="Heading2"/>
      </w:pPr>
      <w:r>
        <w:t xml:space="preserve">7. Conclusion</w:t>
      </w:r>
    </w:p>
    <w:p>
      <w:pPr>
        <w:pStyle w:val="FirstParagraph"/>
      </w:pPr>
      <w:r>
        <w:t xml:space="preserve">This Master Thesis demonstrates that accountants play a pivotal role in shaping the economic trajectory of Colombia Medellín. By addressing regulatory, technological, and ethical challenges through innovation and collaboration, professionals in this field can drive sustainable growth for businesses while contributing to the broader development of the region. The findings highlight the need for continuous education, adaptability to global trends, and a deep understanding of Medellín’s unique socio-economic context. Future research could explore the long-term impact of automation on accountancy roles or compare Medellín’s practices with other Latin American cities like Bogotá or Santiago.</w:t>
      </w:r>
    </w:p>
    <w:bookmarkEnd w:id="27"/>
    <w:bookmarkStart w:id="28" w:name="references"/>
    <w:p>
      <w:pPr>
        <w:pStyle w:val="Heading2"/>
      </w:pPr>
      <w:r>
        <w:t xml:space="preserve">References</w:t>
      </w:r>
    </w:p>
    <w:p>
      <w:pPr>
        <w:pStyle w:val="FirstParagraph"/>
      </w:pPr>
      <w:r>
        <w:t xml:space="preserve">[1] Colombian Ministry of Finance. (2023). *Annual Report on Tax Reforms in Colombia*.</w:t>
      </w:r>
      <w:r>
        <w:br/>
      </w:r>
      <w:r>
        <w:t xml:space="preserve">[2] Universidad de Antioquia. (2024). *Accountancy Curriculum for the 21st Century*.</w:t>
      </w:r>
      <w:r>
        <w:br/>
      </w:r>
      <w:r>
        <w:t xml:space="preserve">[3] Banco de la República. (2023). *Economic Development in Medellín: A Strategic Overview*.</w:t>
      </w:r>
      <w:r>
        <w:br/>
      </w:r>
      <w:r>
        <w:t xml:space="preserve">[4] Smith, J. (2021). *Global Accounting Standards and Local Adaptations*. Journal of Latin American Economics, 15(3), 45-67.</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Accountants in Colombia Medellín</dc:title>
  <dc:creator/>
  <dc:language>en</dc:language>
  <cp:keywords/>
  <dcterms:created xsi:type="dcterms:W3CDTF">2026-07-23T05:35:15Z</dcterms:created>
  <dcterms:modified xsi:type="dcterms:W3CDTF">2026-07-23T05:35:15Z</dcterms:modified>
</cp:coreProperties>
</file>

<file path=docProps/custom.xml><?xml version="1.0" encoding="utf-8"?>
<Properties xmlns="http://schemas.openxmlformats.org/officeDocument/2006/custom-properties" xmlns:vt="http://schemas.openxmlformats.org/officeDocument/2006/docPropsVTypes"/>
</file>