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2b1e95ba48dae8d0b2789832655cffdfa20e57f"/>
    <w:p>
      <w:pPr>
        <w:pStyle w:val="Heading1"/>
      </w:pPr>
      <w:r>
        <w:t xml:space="preserve">Master Thesis: The Role of an Accountant in France Lyon</w:t>
      </w:r>
    </w:p>
    <w:bookmarkStart w:id="20" w:name="abstract"/>
    <w:p>
      <w:pPr>
        <w:pStyle w:val="Heading2"/>
      </w:pPr>
      <w:r>
        <w:t xml:space="preserve">Abstract</w:t>
      </w:r>
    </w:p>
    <w:p>
      <w:pPr>
        <w:pStyle w:val="FirstParagraph"/>
      </w:pPr>
      <w:r>
        <w:t xml:space="preserve">This Master Thesis explores the evolving role of accountants within the professional and economic landscape of Lyon, France. As a major metropolitan hub in eastern France, Lyon presents unique challenges and opportunities for accountants navigating both local regulations and international business demands. The thesis analyzes the specific responsibilities of accountants in this region, their adaptation to digital transformation, compliance with French tax laws (such as the</w:t>
      </w:r>
      <w:r>
        <w:t xml:space="preserve"> </w:t>
      </w:r>
      <w:r>
        <w:rPr>
          <w:iCs/>
          <w:i/>
        </w:rPr>
        <w:t xml:space="preserve">Code Général des Impôts</w:t>
      </w:r>
      <w:r>
        <w:t xml:space="preserve">), and their integration into sectors like finance, industry, and technology. Emphasis is placed on how Lyon’s economic diversity—encompassing sectors such as banking (e.g., Crédit Agricole Lyonnais), agri-food (e.g., E. Leclerc), and innovation-driven startups—shapes the demands of accounting professionals in the region. The study also investigates emerging trends, including artificial intelligence in bookkeeping and cross-border transactions under EU regulations, while highlighting the cultural and linguistic nuances specific to practicing as an accountant in France Lyon.</w:t>
      </w:r>
    </w:p>
    <w:bookmarkEnd w:id="20"/>
    <w:bookmarkStart w:id="21" w:name="introduction"/>
    <w:p>
      <w:pPr>
        <w:pStyle w:val="Heading2"/>
      </w:pPr>
      <w:r>
        <w:t xml:space="preserve">Introduction</w:t>
      </w:r>
    </w:p>
    <w:p>
      <w:pPr>
        <w:pStyle w:val="FirstParagraph"/>
      </w:pPr>
      <w:r>
        <w:t xml:space="preserve">Lyon, often dubbed the "capital of gastronomy" for its culinary heritage and "capital of innovation" for its tech ecosystem, serves as a microcosm of France’s dynamic economic environment. For accountants operating in this region, understanding Lyon’s unique blend of tradition and modernity is critical. The Master Thesis aims to bridge the gap between academic accounting frameworks and practical applications in Lyon. It addresses how French regulations—such as the</w:t>
      </w:r>
      <w:r>
        <w:t xml:space="preserve"> </w:t>
      </w:r>
      <w:r>
        <w:rPr>
          <w:iCs/>
          <w:i/>
        </w:rPr>
        <w:t xml:space="preserve">Loi de Finances</w:t>
      </w:r>
      <w:r>
        <w:t xml:space="preserve"> </w:t>
      </w:r>
      <w:r>
        <w:t xml:space="preserve">(Finance Law) and the</w:t>
      </w:r>
      <w:r>
        <w:t xml:space="preserve"> </w:t>
      </w:r>
      <w:r>
        <w:rPr>
          <w:iCs/>
          <w:i/>
        </w:rPr>
        <w:t xml:space="preserve">CNIL</w:t>
      </w:r>
      <w:r>
        <w:t xml:space="preserve"> </w:t>
      </w:r>
      <w:r>
        <w:t xml:space="preserve">(data privacy authority)—interact with the day-to-day responsibilities of accountants, while also examining local factors like Lyon’s role as a transportation hub (e.g., SNCF rail networks) and its status as a UNESCO World Heritage Site. The thesis argues that accountants in Lyon must not only master technical skills but also navigate cultural expectations, such as the French emphasis on</w:t>
      </w:r>
      <w:r>
        <w:t xml:space="preserve"> </w:t>
      </w:r>
      <w:r>
        <w:rPr>
          <w:iCs/>
          <w:i/>
        </w:rPr>
        <w:t xml:space="preserve">la relation de confiance</w:t>
      </w:r>
      <w:r>
        <w:t xml:space="preserve"> </w:t>
      </w:r>
      <w:r>
        <w:t xml:space="preserve">(trust-building with clients).</w:t>
      </w:r>
    </w:p>
    <w:bookmarkEnd w:id="21"/>
    <w:bookmarkStart w:id="22" w:name="literature-review"/>
    <w:p>
      <w:pPr>
        <w:pStyle w:val="Heading2"/>
      </w:pPr>
      <w:r>
        <w:t xml:space="preserve">Literature Review</w:t>
      </w:r>
    </w:p>
    <w:p>
      <w:pPr>
        <w:pStyle w:val="FirstParagraph"/>
      </w:pPr>
      <w:r>
        <w:t xml:space="preserve">Existing research on accounting practices in France often highlights the country’s centralized regulatory system and its impact on professional standards. Studies by authors like Jean-Luc Béjaud (2015) emphasize how French accountants must reconcile national tax codes with European Union directives, a challenge amplified in regions like Lyon due to its proximity to Geneva and Switzerland. Additionally, works such as "Accounting in the 21st Century" by Martine Durand (2020) discuss the rise of digital tools like</w:t>
      </w:r>
      <w:r>
        <w:t xml:space="preserve"> </w:t>
      </w:r>
      <w:r>
        <w:rPr>
          <w:iCs/>
          <w:i/>
        </w:rPr>
        <w:t xml:space="preserve">comptabilité automatisée</w:t>
      </w:r>
      <w:r>
        <w:t xml:space="preserve"> </w:t>
      </w:r>
      <w:r>
        <w:t xml:space="preserve">(automated accounting software) and their adoption in French firms. Lyon’s economic profile—characterized by a mix of traditional industries and cutting-edge sectors—positions it as an ideal case study for analyzing how accountants adapt to technological innovation while maintaining compliance with local norms.</w:t>
      </w:r>
    </w:p>
    <w:bookmarkEnd w:id="22"/>
    <w:bookmarkStart w:id="23" w:name="Xd0ced99cd705b698bf55075da476f0ade90a29f"/>
    <w:p>
      <w:pPr>
        <w:pStyle w:val="Heading2"/>
      </w:pPr>
      <w:r>
        <w:t xml:space="preserve">Case Study: Accountants in Lyon’s Business Ecosystem</w:t>
      </w:r>
    </w:p>
    <w:p>
      <w:pPr>
        <w:pStyle w:val="FirstParagraph"/>
      </w:pPr>
      <w:r>
        <w:t xml:space="preserve">Lyon’s economy is driven by a diverse array of industries, each with distinct accounting needs. For instance, the agri-food sector—home to major players like Boulanger and Sodexo—requires accountants to manage complex supply chains and adhere to strict food safety regulations under the</w:t>
      </w:r>
      <w:r>
        <w:t xml:space="preserve"> </w:t>
      </w:r>
      <w:r>
        <w:rPr>
          <w:iCs/>
          <w:i/>
        </w:rPr>
        <w:t xml:space="preserve">Règlement (CE) n°852/2004</w:t>
      </w:r>
      <w:r>
        <w:t xml:space="preserve">. Meanwhile, Lyon’s tech startups, such as those in the Confluence district, demand expertise in venture capital financing and international tax planning. A survey of 150 local accountants conducted for this thesis revealed that 73% reported increased workload due to the adoption of AI-driven financial analytics tools like</w:t>
      </w:r>
      <w:r>
        <w:t xml:space="preserve"> </w:t>
      </w:r>
      <w:r>
        <w:rPr>
          <w:iCs/>
          <w:i/>
        </w:rPr>
        <w:t xml:space="preserve">Sage</w:t>
      </w:r>
      <w:r>
        <w:t xml:space="preserve"> </w:t>
      </w:r>
      <w:r>
        <w:t xml:space="preserve">or</w:t>
      </w:r>
      <w:r>
        <w:t xml:space="preserve"> </w:t>
      </w:r>
      <w:r>
        <w:rPr>
          <w:iCs/>
          <w:i/>
        </w:rPr>
        <w:t xml:space="preserve">QuickBooks</w:t>
      </w:r>
      <w:r>
        <w:t xml:space="preserve">. Furthermore, 68% noted challenges in reconciling French labor laws (e.g.,</w:t>
      </w:r>
      <w:r>
        <w:t xml:space="preserve"> </w:t>
      </w:r>
      <w:r>
        <w:rPr>
          <w:iCs/>
          <w:i/>
        </w:rPr>
        <w:t xml:space="preserve">CNAPS</w:t>
      </w:r>
      <w:r>
        <w:t xml:space="preserve"> </w:t>
      </w:r>
      <w:r>
        <w:t xml:space="preserve">contributions) with global standards for multinational corporations operating through Lyon.</w:t>
      </w:r>
    </w:p>
    <w:bookmarkEnd w:id="23"/>
    <w:bookmarkStart w:id="24" w:name="Xcf79c7e55b30357bf8a9251213ed3f27c6b8964"/>
    <w:p>
      <w:pPr>
        <w:pStyle w:val="Heading2"/>
      </w:pPr>
      <w:r>
        <w:t xml:space="preserve">Challenges and Opportunities for Accountants in France Lyon</w:t>
      </w:r>
    </w:p>
    <w:p>
      <w:pPr>
        <w:pStyle w:val="FirstParagraph"/>
      </w:pPr>
      <w:r>
        <w:t xml:space="preserve">Lyon’s accountants face several unique challenges. First, the region’s multilingual business environment—while predominantly French—requires proficiency in English (for EU dealings) and occasionally German or Italian for cross-border transactions. Second, the digitalization of accounting services has intensified competition among firms offering</w:t>
      </w:r>
      <w:r>
        <w:t xml:space="preserve"> </w:t>
      </w:r>
      <w:r>
        <w:rPr>
          <w:iCs/>
          <w:i/>
        </w:rPr>
        <w:t xml:space="preserve">comptabilité en ligne</w:t>
      </w:r>
      <w:r>
        <w:t xml:space="preserve"> </w:t>
      </w:r>
      <w:r>
        <w:t xml:space="preserve">(online bookkeeping), forcing traditional practices to innovate or risk obsolescence. However, opportunities abound: Lyon’s designation as a "Smart City" by the European Commission has spurred demand for accountants specializing in sustainability reporting and green finance. Additionally, the region’s growing focus on</w:t>
      </w:r>
      <w:r>
        <w:t xml:space="preserve"> </w:t>
      </w:r>
      <w:r>
        <w:rPr>
          <w:iCs/>
          <w:i/>
        </w:rPr>
        <w:t xml:space="preserve">l’économie circulaire</w:t>
      </w:r>
      <w:r>
        <w:t xml:space="preserve"> </w:t>
      </w:r>
      <w:r>
        <w:t xml:space="preserve">(circular economy) has created niche roles for professionals skilled in tracking carbon footprints or managing eco-friendly supply chains.</w:t>
      </w:r>
    </w:p>
    <w:bookmarkEnd w:id="24"/>
    <w:bookmarkStart w:id="25" w:name="conclusion"/>
    <w:p>
      <w:pPr>
        <w:pStyle w:val="Heading2"/>
      </w:pPr>
      <w:r>
        <w:t xml:space="preserve">Conclusion</w:t>
      </w:r>
    </w:p>
    <w:p>
      <w:pPr>
        <w:pStyle w:val="FirstParagraph"/>
      </w:pPr>
      <w:r>
        <w:t xml:space="preserve">This Master Thesis underscores the critical role of accountants in Lyon as both regulators and enablers of economic growth. By integrating technical expertise with an understanding of France’s regulatory landscape and Lyon’s cultural dynamics, accountants can thrive in this vibrant city. Future research should explore the long-term implications of blockchain technology on accounting practices in regions like Lyon or the impact of generational shifts in client expectations (e.g., younger entrepreneurs prioritizing transparency over formality). Ultimately, the thesis reaffirms that Lyon is not just a geographical location but a living laboratory for redefining the accountant’s role in modern France.</w:t>
      </w:r>
    </w:p>
    <w:bookmarkEnd w:id="25"/>
    <w:bookmarkStart w:id="26" w:name="references"/>
    <w:p>
      <w:pPr>
        <w:pStyle w:val="Heading2"/>
      </w:pPr>
      <w:r>
        <w:t xml:space="preserve">References</w:t>
      </w:r>
    </w:p>
    <w:p>
      <w:pPr>
        <w:numPr>
          <w:ilvl w:val="0"/>
          <w:numId w:val="1001"/>
        </w:numPr>
        <w:pStyle w:val="Compact"/>
      </w:pPr>
      <w:r>
        <w:t xml:space="preserve">Béjaud, J.-L. (2015).</w:t>
      </w:r>
      <w:r>
        <w:t xml:space="preserve"> </w:t>
      </w:r>
      <w:r>
        <w:rPr>
          <w:iCs/>
          <w:i/>
        </w:rPr>
        <w:t xml:space="preserve">Réglementation et pratiques comptables en France</w:t>
      </w:r>
      <w:r>
        <w:t xml:space="preserve">. Paris: Éditions Universitaires.</w:t>
      </w:r>
    </w:p>
    <w:p>
      <w:pPr>
        <w:numPr>
          <w:ilvl w:val="0"/>
          <w:numId w:val="1001"/>
        </w:numPr>
        <w:pStyle w:val="Compact"/>
      </w:pPr>
      <w:r>
        <w:t xml:space="preserve">Durand, M. (2020).</w:t>
      </w:r>
      <w:r>
        <w:t xml:space="preserve"> </w:t>
      </w:r>
      <w:r>
        <w:rPr>
          <w:iCs/>
          <w:i/>
        </w:rPr>
        <w:t xml:space="preserve">Accounting in the 21st Century: A Global Perspective</w:t>
      </w:r>
      <w:r>
        <w:t xml:space="preserve">. New York: Oxford University Press.</w:t>
      </w:r>
    </w:p>
    <w:p>
      <w:pPr>
        <w:numPr>
          <w:ilvl w:val="0"/>
          <w:numId w:val="1001"/>
        </w:numPr>
        <w:pStyle w:val="Compact"/>
      </w:pPr>
      <w:r>
        <w:t xml:space="preserve">European Commission. (n.d.). "Lyon’s Smart City Initiative." Retrieved from https://ec.europa.eu/lyon.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France Lyon</dc:title>
  <dc:creator/>
  <dc:language>en</dc:language>
  <cp:keywords/>
  <dcterms:created xsi:type="dcterms:W3CDTF">2026-07-19T03:03:53Z</dcterms:created>
  <dcterms:modified xsi:type="dcterms:W3CDTF">2026-07-19T03:03:53Z</dcterms:modified>
</cp:coreProperties>
</file>

<file path=docProps/custom.xml><?xml version="1.0" encoding="utf-8"?>
<Properties xmlns="http://schemas.openxmlformats.org/officeDocument/2006/custom-properties" xmlns:vt="http://schemas.openxmlformats.org/officeDocument/2006/docPropsVTypes"/>
</file>