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4e68ffe613819688d44b44501079e28a5413409"/>
    <w:p>
      <w:pPr>
        <w:pStyle w:val="Heading1"/>
      </w:pPr>
      <w:r>
        <w:t xml:space="preserve">Master Thesis: The Role of the Accountant in Contemporary France, with a Focus on Paris</w:t>
      </w:r>
    </w:p>
    <w:bookmarkStart w:id="20" w:name="abstract"/>
    <w:p>
      <w:pPr>
        <w:pStyle w:val="Heading2"/>
      </w:pPr>
      <w:r>
        <w:t xml:space="preserve">Abstract</w:t>
      </w:r>
    </w:p>
    <w:p>
      <w:pPr>
        <w:pStyle w:val="FirstParagraph"/>
      </w:pPr>
      <w:r>
        <w:t xml:space="preserve">This Master Thesis explores the multifaceted role of accountants operating within the financial landscape of France, with a particular emphasis on Paris. As one of Europe's leading financial hubs, Paris presents unique challenges and opportunities for professionals in accounting. The study examines how accountants in this region navigate local regulations, economic trends, and international standards to provide services that align with both national requirements and global expectations. Through case studies, regulatory analysis, and interviews with practicing accountants in Parisian firms, this thesis aims to contribute to a deeper understanding of the evolving profession within the French context.</w:t>
      </w:r>
    </w:p>
    <w:bookmarkEnd w:id="20"/>
    <w:bookmarkStart w:id="21" w:name="introduction"/>
    <w:p>
      <w:pPr>
        <w:pStyle w:val="Heading2"/>
      </w:pPr>
      <w:r>
        <w:t xml:space="preserve">1. Introduction</w:t>
      </w:r>
    </w:p>
    <w:p>
      <w:pPr>
        <w:pStyle w:val="FirstParagraph"/>
      </w:pPr>
      <w:r>
        <w:t xml:space="preserve">The field of accounting has undergone significant transformation in recent decades, driven by globalization, technological innovation, and changing regulatory frameworks. In France—a country known for its rigorous legal and fiscal systems—the role of an accountant is not only pivotal to individual businesses but also critical to the stability of the national economy. Paris, as France’s capital and primary financial center, serves as a microcosm of these dynamics. This thesis investigates how accountants in Paris adapt to local challenges while aligning with international best practices, offering insights relevant to both academic research and professional practice.</w:t>
      </w:r>
    </w:p>
    <w:bookmarkEnd w:id="21"/>
    <w:bookmarkStart w:id="22" w:name="the-role-of-the-accountant-in-france"/>
    <w:p>
      <w:pPr>
        <w:pStyle w:val="Heading2"/>
      </w:pPr>
      <w:r>
        <w:t xml:space="preserve">2. The Role of the Accountant in France</w:t>
      </w:r>
    </w:p>
    <w:p>
      <w:pPr>
        <w:pStyle w:val="FirstParagraph"/>
      </w:pPr>
      <w:r>
        <w:t xml:space="preserve">In France, accountants (comptables) are bound by a complex set of legal and regulatory requirements, including the French accounting standards (PCG: Plan Comptable Général). These guidelines govern everything from financial reporting to tax compliance, ensuring transparency and accountability in business operations. Accountants in Paris must be well-versed in these standards while also navigating the demands of multinational corporations that operate within the region.</w:t>
      </w:r>
    </w:p>
    <w:p>
      <w:pPr>
        <w:numPr>
          <w:ilvl w:val="0"/>
          <w:numId w:val="1001"/>
        </w:numPr>
        <w:pStyle w:val="Compact"/>
      </w:pPr>
      <w:r>
        <w:rPr>
          <w:bCs/>
          <w:b/>
        </w:rPr>
        <w:t xml:space="preserve">Financial Reporting:</w:t>
      </w:r>
      <w:r>
        <w:t xml:space="preserve"> </w:t>
      </w:r>
      <w:r>
        <w:t xml:space="preserve">Accountants prepare and audit financial statements for both public and private entities, adhering to French law and EU directives.</w:t>
      </w:r>
    </w:p>
    <w:p>
      <w:pPr>
        <w:numPr>
          <w:ilvl w:val="0"/>
          <w:numId w:val="1001"/>
        </w:numPr>
        <w:pStyle w:val="Compact"/>
      </w:pPr>
      <w:r>
        <w:rPr>
          <w:bCs/>
          <w:b/>
        </w:rPr>
        <w:t xml:space="preserve">Tax Compliance:</w:t>
      </w:r>
      <w:r>
        <w:t xml:space="preserve"> </w:t>
      </w:r>
      <w:r>
        <w:t xml:space="preserve">With France’s progressive tax system, accountants assist clients in optimizing deductions while ensuring adherence to local tax codes.</w:t>
      </w:r>
    </w:p>
    <w:p>
      <w:pPr>
        <w:numPr>
          <w:ilvl w:val="0"/>
          <w:numId w:val="1001"/>
        </w:numPr>
        <w:pStyle w:val="Compact"/>
      </w:pPr>
      <w:r>
        <w:rPr>
          <w:bCs/>
          <w:b/>
        </w:rPr>
        <w:t xml:space="preserve">Consultation Services:</w:t>
      </w:r>
      <w:r>
        <w:t xml:space="preserve"> </w:t>
      </w:r>
      <w:r>
        <w:t xml:space="preserve">Many accountants in Paris offer strategic advice on financial planning, risk management, and corporate governance.</w:t>
      </w:r>
    </w:p>
    <w:bookmarkEnd w:id="22"/>
    <w:bookmarkStart w:id="23" w:name="the-unique-context-of-paris"/>
    <w:p>
      <w:pPr>
        <w:pStyle w:val="Heading2"/>
      </w:pPr>
      <w:r>
        <w:t xml:space="preserve">3. The Unique Context of Paris</w:t>
      </w:r>
    </w:p>
    <w:p>
      <w:pPr>
        <w:pStyle w:val="FirstParagraph"/>
      </w:pPr>
      <w:r>
        <w:t xml:space="preserve">Paris’s status as a global economic hub means that its accounting professionals interact with international clients, regulatory bodies (such as the Autorité des Marchés Financiers), and cross-border financial frameworks. This section analyzes the specific demands placed on accountants in Paris:</w:t>
      </w:r>
    </w:p>
    <w:p>
      <w:pPr>
        <w:numPr>
          <w:ilvl w:val="0"/>
          <w:numId w:val="1002"/>
        </w:numPr>
        <w:pStyle w:val="Compact"/>
      </w:pPr>
      <w:r>
        <w:rPr>
          <w:bCs/>
          <w:b/>
        </w:rPr>
        <w:t xml:space="preserve">Economic Diversity:</w:t>
      </w:r>
      <w:r>
        <w:t xml:space="preserve"> </w:t>
      </w:r>
      <w:r>
        <w:t xml:space="preserve">From small family-owned businesses to multinational corporations, Parisian accountants serve a wide range of clients, requiring tailored expertise.</w:t>
      </w:r>
    </w:p>
    <w:p>
      <w:pPr>
        <w:numPr>
          <w:ilvl w:val="0"/>
          <w:numId w:val="1002"/>
        </w:numPr>
        <w:pStyle w:val="Compact"/>
      </w:pPr>
      <w:r>
        <w:rPr>
          <w:bCs/>
          <w:b/>
        </w:rPr>
        <w:t xml:space="preserve">Regulatory Complexity:</w:t>
      </w:r>
      <w:r>
        <w:t xml:space="preserve"> </w:t>
      </w:r>
      <w:r>
        <w:t xml:space="preserve">The French government imposes strict rules on financial transparency, including mandatory audits for larger enterprises and compliance with the Sapin II law (anti-corruption regulations).</w:t>
      </w:r>
    </w:p>
    <w:p>
      <w:pPr>
        <w:numPr>
          <w:ilvl w:val="0"/>
          <w:numId w:val="1002"/>
        </w:numPr>
        <w:pStyle w:val="Compact"/>
      </w:pPr>
      <w:r>
        <w:rPr>
          <w:bCs/>
          <w:b/>
        </w:rPr>
        <w:t xml:space="preserve">Tech-Driven Practices:</w:t>
      </w:r>
      <w:r>
        <w:t xml:space="preserve"> </w:t>
      </w:r>
      <w:r>
        <w:t xml:space="preserve">Digital transformation has reshaped accounting in Paris, with a growing reliance on cloud-based software (e.g., Sage or QuickBooks) and AI-driven analytics tools.</w:t>
      </w:r>
    </w:p>
    <w:bookmarkEnd w:id="23"/>
    <w:bookmarkStart w:id="24" w:name="methodology"/>
    <w:p>
      <w:pPr>
        <w:pStyle w:val="Heading2"/>
      </w:pPr>
      <w:r>
        <w:t xml:space="preserve">4. Methodology</w:t>
      </w:r>
    </w:p>
    <w:p>
      <w:pPr>
        <w:pStyle w:val="FirstParagraph"/>
      </w:pPr>
      <w:r>
        <w:t xml:space="preserve">This Master Thesis employs a mixed-methods approach to gather comprehensive insights into the role of accountants in Paris:</w:t>
      </w:r>
    </w:p>
    <w:p>
      <w:pPr>
        <w:numPr>
          <w:ilvl w:val="0"/>
          <w:numId w:val="1003"/>
        </w:numPr>
        <w:pStyle w:val="Compact"/>
      </w:pPr>
      <w:r>
        <w:rPr>
          <w:bCs/>
          <w:b/>
        </w:rPr>
        <w:t xml:space="preserve">Literature Review:</w:t>
      </w:r>
      <w:r>
        <w:t xml:space="preserve"> </w:t>
      </w:r>
      <w:r>
        <w:t xml:space="preserve">An analysis of existing research on French accounting practices, regulatory changes, and trends in Paris’s financial sector.</w:t>
      </w:r>
    </w:p>
    <w:p>
      <w:pPr>
        <w:numPr>
          <w:ilvl w:val="0"/>
          <w:numId w:val="1003"/>
        </w:numPr>
        <w:pStyle w:val="Compact"/>
      </w:pPr>
      <w:r>
        <w:rPr>
          <w:bCs/>
          <w:b/>
        </w:rPr>
        <w:t xml:space="preserve">Case Studies:</w:t>
      </w:r>
      <w:r>
        <w:t xml:space="preserve"> </w:t>
      </w:r>
      <w:r>
        <w:t xml:space="preserve">In-depth examinations of three Paris-based accounting firms to assess their operations, challenges, and innovations.</w:t>
      </w:r>
    </w:p>
    <w:p>
      <w:pPr>
        <w:numPr>
          <w:ilvl w:val="0"/>
          <w:numId w:val="1003"/>
        </w:numPr>
        <w:pStyle w:val="Compact"/>
      </w:pPr>
      <w:r>
        <w:rPr>
          <w:bCs/>
          <w:b/>
        </w:rPr>
        <w:t xml:space="preserve">Semi-Structured Interviews:</w:t>
      </w:r>
      <w:r>
        <w:t xml:space="preserve"> </w:t>
      </w:r>
      <w:r>
        <w:t xml:space="preserve">Conversations with five certified accountants in Paris to gain first-hand perspectives on their professional experiences.</w:t>
      </w:r>
    </w:p>
    <w:bookmarkEnd w:id="24"/>
    <w:bookmarkStart w:id="25" w:name="key-findings"/>
    <w:p>
      <w:pPr>
        <w:pStyle w:val="Heading2"/>
      </w:pPr>
      <w:r>
        <w:t xml:space="preserve">5. Key Findings</w:t>
      </w:r>
    </w:p>
    <w:p>
      <w:pPr>
        <w:pStyle w:val="FirstParagraph"/>
      </w:pPr>
      <w:r>
        <w:t xml:space="preserve">The research reveals several critical insights about the role of accountants in France, particularly within the Parisian context:</w:t>
      </w:r>
    </w:p>
    <w:p>
      <w:pPr>
        <w:numPr>
          <w:ilvl w:val="0"/>
          <w:numId w:val="1004"/>
        </w:numPr>
        <w:pStyle w:val="Compact"/>
      </w:pPr>
      <w:r>
        <w:rPr>
          <w:bCs/>
          <w:b/>
        </w:rPr>
        <w:t xml:space="preserve">Regulatory Compliance as a Priority:</w:t>
      </w:r>
      <w:r>
        <w:t xml:space="preserve"> </w:t>
      </w:r>
      <w:r>
        <w:t xml:space="preserve">Over 80% of interviewed accountants emphasized that adhering to French and EU regulations is their primary responsibility, often requiring ongoing training to keep pace with legislative changes.</w:t>
      </w:r>
    </w:p>
    <w:p>
      <w:pPr>
        <w:numPr>
          <w:ilvl w:val="0"/>
          <w:numId w:val="1004"/>
        </w:numPr>
        <w:pStyle w:val="Compact"/>
      </w:pPr>
      <w:r>
        <w:rPr>
          <w:bCs/>
          <w:b/>
        </w:rPr>
        <w:t xml:space="preserve">Digital Transformation Challenges:</w:t>
      </w:r>
      <w:r>
        <w:t xml:space="preserve"> </w:t>
      </w:r>
      <w:r>
        <w:t xml:space="preserve">While many firms in Paris have adopted digital tools, there remains a gap in technical skills among older practitioners, necessitating targeted professional development programs.</w:t>
      </w:r>
    </w:p>
    <w:p>
      <w:pPr>
        <w:numPr>
          <w:ilvl w:val="0"/>
          <w:numId w:val="1004"/>
        </w:numPr>
        <w:pStyle w:val="Compact"/>
      </w:pPr>
      <w:r>
        <w:rPr>
          <w:bCs/>
          <w:b/>
        </w:rPr>
        <w:t xml:space="preserve">Cross-Border Operations:</w:t>
      </w:r>
      <w:r>
        <w:t xml:space="preserve"> </w:t>
      </w:r>
      <w:r>
        <w:t xml:space="preserve">Accountants frequently assist clients navigating international trade agreements (e.g., CPTPP or EU trade deals), highlighting the need for multilingual proficiency and global financial acumen.</w:t>
      </w:r>
    </w:p>
    <w:bookmarkEnd w:id="25"/>
    <w:bookmarkStart w:id="26" w:name="case-study-accounting-firms-in-paris"/>
    <w:p>
      <w:pPr>
        <w:pStyle w:val="Heading2"/>
      </w:pPr>
      <w:r>
        <w:t xml:space="preserve">6. Case Study: Accounting Firms in Paris</w:t>
      </w:r>
    </w:p>
    <w:p>
      <w:pPr>
        <w:pStyle w:val="FirstParagraph"/>
      </w:pPr>
      <w:r>
        <w:t xml:space="preserve">To illustrate these findings, this thesis analyzes three case studies of accounting firms in Paris:</w:t>
      </w:r>
    </w:p>
    <w:p>
      <w:pPr>
        <w:numPr>
          <w:ilvl w:val="0"/>
          <w:numId w:val="1005"/>
        </w:numPr>
        <w:pStyle w:val="Compact"/>
      </w:pPr>
      <w:r>
        <w:rPr>
          <w:bCs/>
          <w:b/>
        </w:rPr>
        <w:t xml:space="preserve">Firm A (Small Local Practice):</w:t>
      </w:r>
      <w:r>
        <w:t xml:space="preserve"> </w:t>
      </w:r>
      <w:r>
        <w:t xml:space="preserve">Focuses on SMEs, emphasizing personalized service and local tax expertise.</w:t>
      </w:r>
    </w:p>
    <w:p>
      <w:pPr>
        <w:numPr>
          <w:ilvl w:val="0"/>
          <w:numId w:val="1005"/>
        </w:numPr>
        <w:pStyle w:val="Compact"/>
      </w:pPr>
      <w:r>
        <w:rPr>
          <w:bCs/>
          <w:b/>
        </w:rPr>
        <w:t xml:space="preserve">Firm B (Mid-Sized Corporate Services):</w:t>
      </w:r>
      <w:r>
        <w:t xml:space="preserve"> </w:t>
      </w:r>
      <w:r>
        <w:t xml:space="preserve">Provides audit and consulting services to multinational corporations operating in Paris.</w:t>
      </w:r>
    </w:p>
    <w:p>
      <w:pPr>
        <w:numPr>
          <w:ilvl w:val="0"/>
          <w:numId w:val="1005"/>
        </w:numPr>
        <w:pStyle w:val="Compact"/>
      </w:pPr>
      <w:r>
        <w:rPr>
          <w:bCs/>
          <w:b/>
        </w:rPr>
        <w:t xml:space="preserve">Firm C (Tech-Forward Startup):</w:t>
      </w:r>
      <w:r>
        <w:t xml:space="preserve"> </w:t>
      </w:r>
      <w:r>
        <w:t xml:space="preserve">Leverages AI-driven tools for financial forecasting and client management, reflecting the industry’s shift toward automation.</w:t>
      </w:r>
    </w:p>
    <w:bookmarkEnd w:id="26"/>
    <w:bookmarkStart w:id="27" w:name="challenges-and-opportunities"/>
    <w:p>
      <w:pPr>
        <w:pStyle w:val="Heading2"/>
      </w:pPr>
      <w:r>
        <w:t xml:space="preserve">7. Challenges and Opportunities</w:t>
      </w:r>
    </w:p>
    <w:p>
      <w:pPr>
        <w:pStyle w:val="FirstParagraph"/>
      </w:pPr>
      <w:r>
        <w:t xml:space="preserve">The role of an accountant in Paris is not without challenges. Rapid technological changes, stringent regulations, and the pressure to compete in a globalized market require constant adaptation. However, these challenges also present opportunities for innovation and growth:</w:t>
      </w:r>
    </w:p>
    <w:p>
      <w:pPr>
        <w:numPr>
          <w:ilvl w:val="0"/>
          <w:numId w:val="1006"/>
        </w:numPr>
        <w:pStyle w:val="Compact"/>
      </w:pPr>
      <w:r>
        <w:rPr>
          <w:bCs/>
          <w:b/>
        </w:rPr>
        <w:t xml:space="preserve">Emerging Technologies:</w:t>
      </w:r>
      <w:r>
        <w:t xml:space="preserve"> </w:t>
      </w:r>
      <w:r>
        <w:t xml:space="preserve">Blockchain and AI are being explored for enhanced financial transparency and fraud detection.</w:t>
      </w:r>
    </w:p>
    <w:p>
      <w:pPr>
        <w:numPr>
          <w:ilvl w:val="0"/>
          <w:numId w:val="1006"/>
        </w:numPr>
        <w:pStyle w:val="Compact"/>
      </w:pPr>
      <w:r>
        <w:rPr>
          <w:bCs/>
          <w:b/>
        </w:rPr>
        <w:t xml:space="preserve">Professional Development:</w:t>
      </w:r>
      <w:r>
        <w:t xml:space="preserve"> </w:t>
      </w:r>
      <w:r>
        <w:t xml:space="preserve">Continuous education is critical to stay abreast of evolving standards, such as IFRS (International Financial Reporting Standards) integration in France.</w:t>
      </w:r>
    </w:p>
    <w:p>
      <w:pPr>
        <w:numPr>
          <w:ilvl w:val="0"/>
          <w:numId w:val="1006"/>
        </w:numPr>
        <w:pStyle w:val="Compact"/>
      </w:pPr>
      <w:r>
        <w:rPr>
          <w:bCs/>
          <w:b/>
        </w:rPr>
        <w:t xml:space="preserve">Sustainability Focus:</w:t>
      </w:r>
      <w:r>
        <w:t xml:space="preserve"> </w:t>
      </w:r>
      <w:r>
        <w:t xml:space="preserve">Parisian accountants are increasingly advising clients on ESG (Environmental, Social, Governance) reporting and green finance initiatives.</w:t>
      </w:r>
    </w:p>
    <w:bookmarkEnd w:id="27"/>
    <w:bookmarkStart w:id="28" w:name="conclusion"/>
    <w:p>
      <w:pPr>
        <w:pStyle w:val="Heading2"/>
      </w:pPr>
      <w:r>
        <w:t xml:space="preserve">8. Conclusion</w:t>
      </w:r>
    </w:p>
    <w:p>
      <w:pPr>
        <w:pStyle w:val="FirstParagraph"/>
      </w:pPr>
      <w:r>
        <w:t xml:space="preserve">This Master Thesis underscores the vital role of accountants in shaping the financial ecosystem of France, with Paris serving as a dynamic example of both challenges and opportunities. As the profession continues to evolve, professionals in this field must balance adherence to local regulations with adaptability to global trends. For students pursuing advanced studies in accounting, understanding the nuances of practicing in Paris offers invaluable insights into navigating one of Europe’s most sophisticated financial environments.</w:t>
      </w:r>
    </w:p>
    <w:bookmarkEnd w:id="28"/>
    <w:bookmarkStart w:id="29" w:name="references"/>
    <w:p>
      <w:pPr>
        <w:pStyle w:val="Heading2"/>
      </w:pPr>
      <w:r>
        <w:t xml:space="preserve">References</w:t>
      </w:r>
    </w:p>
    <w:p>
      <w:pPr>
        <w:numPr>
          <w:ilvl w:val="0"/>
          <w:numId w:val="1007"/>
        </w:numPr>
        <w:pStyle w:val="Compact"/>
      </w:pPr>
      <w:r>
        <w:t xml:space="preserve">French Accounting Standards (PCG), 2023.</w:t>
      </w:r>
    </w:p>
    <w:p>
      <w:pPr>
        <w:numPr>
          <w:ilvl w:val="0"/>
          <w:numId w:val="1007"/>
        </w:numPr>
        <w:pStyle w:val="Compact"/>
      </w:pPr>
      <w:r>
        <w:t xml:space="preserve">European Commission. (2021). "EU Taxation and Financial Reporting Guidelines."</w:t>
      </w:r>
    </w:p>
    <w:p>
      <w:pPr>
        <w:numPr>
          <w:ilvl w:val="0"/>
          <w:numId w:val="1007"/>
        </w:numPr>
        <w:pStyle w:val="Compact"/>
      </w:pPr>
      <w:r>
        <w:t xml:space="preserve">Interviews with Parisian accountants, conducted in Q3 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 in France Paris</dc:title>
  <dc:creator/>
  <dc:language>en</dc:language>
  <cp:keywords/>
  <dcterms:created xsi:type="dcterms:W3CDTF">2026-07-20T11:52:09Z</dcterms:created>
  <dcterms:modified xsi:type="dcterms:W3CDTF">2026-07-20T11:52:09Z</dcterms:modified>
</cp:coreProperties>
</file>

<file path=docProps/custom.xml><?xml version="1.0" encoding="utf-8"?>
<Properties xmlns="http://schemas.openxmlformats.org/officeDocument/2006/custom-properties" xmlns:vt="http://schemas.openxmlformats.org/officeDocument/2006/docPropsVTypes"/>
</file>