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0edd9d3e08fa234bd486915610a2a515f0d029a"/>
    <w:p>
      <w:pPr>
        <w:pStyle w:val="Heading1"/>
      </w:pPr>
      <w:r>
        <w:t xml:space="preserve">Master Thesis: The Role of Accountants in Germany Berlin</w:t>
      </w:r>
    </w:p>
    <w:bookmarkStart w:id="20" w:name="abstract"/>
    <w:p>
      <w:pPr>
        <w:pStyle w:val="Heading2"/>
      </w:pPr>
      <w:r>
        <w:t xml:space="preserve">Abstract</w:t>
      </w:r>
    </w:p>
    <w:p>
      <w:pPr>
        <w:pStyle w:val="FirstParagraph"/>
      </w:pPr>
      <w:r>
        <w:t xml:space="preserve">This Master Thesis explores the critical role of accountants in the economic and regulatory environment of Berlin, Germany. As a global hub for innovation, commerce, and culture, Berlin presents unique challenges and opportunities for professionals in accounting. The document examines how accountants navigate German tax laws, support small-to-large enterprises (SMEs to multinational corporations), and adapt to digital transformation trends within the city's dynamic business landscape. By analyzing case studies, regulatory frameworks such as the</w:t>
      </w:r>
      <w:r>
        <w:t xml:space="preserve"> </w:t>
      </w:r>
      <w:r>
        <w:rPr>
          <w:iCs/>
          <w:i/>
        </w:rPr>
        <w:t xml:space="preserve">Umsatzsteuergesetz</w:t>
      </w:r>
      <w:r>
        <w:t xml:space="preserve"> </w:t>
      </w:r>
      <w:r>
        <w:t xml:space="preserve">(VAT Act) and</w:t>
      </w:r>
      <w:r>
        <w:t xml:space="preserve"> </w:t>
      </w:r>
      <w:r>
        <w:rPr>
          <w:iCs/>
          <w:i/>
        </w:rPr>
        <w:t xml:space="preserve">Einkommensteuergesetz</w:t>
      </w:r>
      <w:r>
        <w:t xml:space="preserve"> </w:t>
      </w:r>
      <w:r>
        <w:t xml:space="preserve">(Income Tax Act), and emerging technologies like AI-driven financial software, this thesis highlights the evolving responsibilities of accountants in Germany Berlin. The study underscores their importance in fostering economic stability, compliance, and growth within the region.</w:t>
      </w:r>
    </w:p>
    <w:bookmarkEnd w:id="20"/>
    <w:bookmarkStart w:id="21" w:name="introduction"/>
    <w:p>
      <w:pPr>
        <w:pStyle w:val="Heading2"/>
      </w:pPr>
      <w:r>
        <w:t xml:space="preserve">1. Introduction</w:t>
      </w:r>
    </w:p>
    <w:p>
      <w:pPr>
        <w:pStyle w:val="FirstParagraph"/>
      </w:pPr>
      <w:r>
        <w:t xml:space="preserve">The Master Thesis on "Accountant" in Germany Berlin is designed to provide a comprehensive understanding of how accounting professionals operate within one of Europe's most vibrant cities. Berlin, as the capital of Germany, serves as a crossroads for international business, startups, and established industries. Accountants here must not only adhere to stringent German accounting standards but also cater to the diverse needs of multinational clients and local businesses. This research investigates how accountants in Berlin balance compliance with innovation, ensuring their services remain relevant in an era of rapid digitalization and regulatory changes.</w:t>
      </w:r>
    </w:p>
    <w:bookmarkEnd w:id="21"/>
    <w:bookmarkStart w:id="22" w:name="the-role-of-accountants-in-germany"/>
    <w:p>
      <w:pPr>
        <w:pStyle w:val="Heading2"/>
      </w:pPr>
      <w:r>
        <w:t xml:space="preserve">2. The Role of Accountants in Germany</w:t>
      </w:r>
    </w:p>
    <w:p>
      <w:pPr>
        <w:pStyle w:val="FirstParagraph"/>
      </w:pPr>
      <w:r>
        <w:t xml:space="preserve">In Germany, accountants (or "Buchhalter" and "Steuerberater") play a pivotal role in managing financial records, tax obligations, and strategic business decisions. Under the German Commercial Code (</w:t>
      </w:r>
      <w:r>
        <w:rPr>
          <w:iCs/>
          <w:i/>
        </w:rPr>
        <w:t xml:space="preserve">HGB</w:t>
      </w:r>
      <w:r>
        <w:t xml:space="preserve">), companies are required to maintain accurate books of accounts, which accountants must ensure. Additionally, tax advisors (</w:t>
      </w:r>
      <w:r>
        <w:rPr>
          <w:iCs/>
          <w:i/>
        </w:rPr>
        <w:t xml:space="preserve">Steuerberater</w:t>
      </w:r>
      <w:r>
        <w:t xml:space="preserve">) are authorized to prepare tax returns and provide advice on income taxes (</w:t>
      </w:r>
      <w:r>
        <w:rPr>
          <w:iCs/>
          <w:i/>
        </w:rPr>
        <w:t xml:space="preserve">Einkommensteuer</w:t>
      </w:r>
      <w:r>
        <w:t xml:space="preserve">) and corporate taxes (</w:t>
      </w:r>
      <w:r>
        <w:rPr>
          <w:iCs/>
          <w:i/>
        </w:rPr>
        <w:t xml:space="preserve">Körperschaftsteuer</w:t>
      </w:r>
      <w:r>
        <w:t xml:space="preserve">). In Berlin, where the economy is driven by sectors such as technology, creative industries, and renewable energy, accountants must also stay informed about sector-specific regulations.</w:t>
      </w:r>
    </w:p>
    <w:bookmarkEnd w:id="22"/>
    <w:bookmarkStart w:id="23" w:name="berlins-unique-business-environment"/>
    <w:p>
      <w:pPr>
        <w:pStyle w:val="Heading2"/>
      </w:pPr>
      <w:r>
        <w:t xml:space="preserve">3. Berlin's Unique Business Environment</w:t>
      </w:r>
    </w:p>
    <w:p>
      <w:pPr>
        <w:pStyle w:val="FirstParagraph"/>
      </w:pPr>
      <w:r>
        <w:t xml:space="preserve">Berlin's economic landscape is distinct due to its status as a startup capital and its proximity to other European markets. The city hosts over 150,000 startups, many of which rely on accountants for financial planning and compliance. Accountants in Berlin must also navigate the complexities of EU regulations, including VAT rules (</w:t>
      </w:r>
      <w:r>
        <w:rPr>
          <w:iCs/>
          <w:i/>
        </w:rPr>
        <w:t xml:space="preserve">Umsatzsteuer</w:t>
      </w:r>
      <w:r>
        <w:t xml:space="preserve">) and cross-border transactions. Furthermore, the city’s growing focus on sustainability requires accountants to support businesses in tracking environmental costs and adhering to green accounting standards.</w:t>
      </w:r>
    </w:p>
    <w:bookmarkEnd w:id="23"/>
    <w:bookmarkStart w:id="24" w:name="X71295b9bc17a2053d192c70eb88ca03428910ab"/>
    <w:p>
      <w:pPr>
        <w:pStyle w:val="Heading2"/>
      </w:pPr>
      <w:r>
        <w:t xml:space="preserve">4. Regulatory Frameworks for Accountants in Germany Berlin</w:t>
      </w:r>
    </w:p>
    <w:p>
      <w:pPr>
        <w:pStyle w:val="FirstParagraph"/>
      </w:pPr>
      <w:r>
        <w:t xml:space="preserve">The German tax system is known for its complexity, requiring accountants to stay updated on frequent legislative changes. Key regulations include:</w:t>
      </w:r>
    </w:p>
    <w:p>
      <w:pPr>
        <w:numPr>
          <w:ilvl w:val="0"/>
          <w:numId w:val="1001"/>
        </w:numPr>
        <w:pStyle w:val="Compact"/>
      </w:pPr>
      <w:r>
        <w:rPr>
          <w:bCs/>
          <w:b/>
        </w:rPr>
        <w:t xml:space="preserve">VAT (Umsatzsteuer):</w:t>
      </w:r>
      <w:r>
        <w:t xml:space="preserve"> </w:t>
      </w:r>
      <w:r>
        <w:t xml:space="preserve">Accountants must ensure businesses correctly calculate and report VAT, particularly for cross-border transactions within the EU.</w:t>
      </w:r>
    </w:p>
    <w:p>
      <w:pPr>
        <w:numPr>
          <w:ilvl w:val="0"/>
          <w:numId w:val="1001"/>
        </w:numPr>
        <w:pStyle w:val="Compact"/>
      </w:pPr>
      <w:r>
        <w:rPr>
          <w:bCs/>
          <w:b/>
        </w:rPr>
        <w:t xml:space="preserve">Income Tax (Einkommensteuer):</w:t>
      </w:r>
      <w:r>
        <w:t xml:space="preserve"> </w:t>
      </w:r>
      <w:r>
        <w:t xml:space="preserve">Accountants assist individuals and SMEs in preparing annual tax returns, leveraging deductions for business expenses or investments.</w:t>
      </w:r>
    </w:p>
    <w:p>
      <w:pPr>
        <w:numPr>
          <w:ilvl w:val="0"/>
          <w:numId w:val="1001"/>
        </w:numPr>
        <w:pStyle w:val="Compact"/>
      </w:pPr>
      <w:r>
        <w:rPr>
          <w:bCs/>
          <w:b/>
        </w:rPr>
        <w:t xml:space="preserve">Corporate Law (</w:t>
      </w:r>
      <w:r>
        <w:rPr>
          <w:iCs/>
          <w:i/>
          <w:bCs/>
          <w:b/>
        </w:rPr>
        <w:t xml:space="preserve">HGB</w:t>
      </w:r>
      <w:r>
        <w:rPr>
          <w:bCs/>
          <w:b/>
        </w:rPr>
        <w:t xml:space="preserve">):</w:t>
      </w:r>
      <w:r>
        <w:t xml:space="preserve"> </w:t>
      </w:r>
      <w:r>
        <w:t xml:space="preserve">Compliance with financial reporting standards is mandatory for publicly traded companies operating in Berlin.</w:t>
      </w:r>
    </w:p>
    <w:bookmarkEnd w:id="24"/>
    <w:bookmarkStart w:id="25" w:name="X53939f3580c2c3170cf13e1de0c4305d3ba54de"/>
    <w:p>
      <w:pPr>
        <w:pStyle w:val="Heading2"/>
      </w:pPr>
      <w:r>
        <w:t xml:space="preserve">5. Digital Transformation and Accountants' Role</w:t>
      </w:r>
    </w:p>
    <w:p>
      <w:pPr>
        <w:pStyle w:val="FirstParagraph"/>
      </w:pPr>
      <w:r>
        <w:t xml:space="preserve">The rise of digital tools, such as cloud-based accounting software (e.g., DATEV, Lexware) and AI-driven analytics, has transformed the profession. In Berlin, accountants are increasingly required to integrate these technologies into their workflows. This includes automating routine tasks like invoice processing and utilizing data analytics for business forecasting. However, ethical considerations around data privacy (</w:t>
      </w:r>
      <w:r>
        <w:rPr>
          <w:iCs/>
          <w:i/>
        </w:rPr>
        <w:t xml:space="preserve">DSGVO</w:t>
      </w:r>
      <w:r>
        <w:t xml:space="preserve">) and cybersecurity remain critical challenges.</w:t>
      </w:r>
    </w:p>
    <w:bookmarkEnd w:id="25"/>
    <w:bookmarkStart w:id="26" w:name="X2f68e0df81222e0dafe01840c6d04d053955b7f"/>
    <w:p>
      <w:pPr>
        <w:pStyle w:val="Heading2"/>
      </w:pPr>
      <w:r>
        <w:t xml:space="preserve">6. Challenges Faced by Accountants in Berlin</w:t>
      </w:r>
    </w:p>
    <w:p>
      <w:pPr>
        <w:pStyle w:val="FirstParagraph"/>
      </w:pPr>
      <w:r>
        <w:t xml:space="preserve">Accountants in Germany Berlin face several challenges:</w:t>
      </w:r>
    </w:p>
    <w:p>
      <w:pPr>
        <w:numPr>
          <w:ilvl w:val="0"/>
          <w:numId w:val="1002"/>
        </w:numPr>
        <w:pStyle w:val="Compact"/>
      </w:pPr>
      <w:r>
        <w:rPr>
          <w:bCs/>
          <w:b/>
        </w:rPr>
        <w:t xml:space="preserve">Regulatory Complexity:</w:t>
      </w:r>
      <w:r>
        <w:t xml:space="preserve"> </w:t>
      </w:r>
      <w:r>
        <w:t xml:space="preserve">Keeping pace with frequent updates to German tax laws and EU directives requires continuous education.</w:t>
      </w:r>
    </w:p>
    <w:p>
      <w:pPr>
        <w:numPr>
          <w:ilvl w:val="0"/>
          <w:numId w:val="1002"/>
        </w:numPr>
        <w:pStyle w:val="Compact"/>
      </w:pPr>
      <w:r>
        <w:rPr>
          <w:bCs/>
          <w:b/>
        </w:rPr>
        <w:t xml:space="preserve">Diversity of Clients:</w:t>
      </w:r>
      <w:r>
        <w:t xml:space="preserve"> </w:t>
      </w:r>
      <w:r>
        <w:t xml:space="preserve">Serving multinational corporations, SMEs, and freelancers demands tailored financial strategies.</w:t>
      </w:r>
    </w:p>
    <w:p>
      <w:pPr>
        <w:numPr>
          <w:ilvl w:val="0"/>
          <w:numId w:val="1002"/>
        </w:numPr>
        <w:pStyle w:val="Compact"/>
      </w:pPr>
      <w:r>
        <w:rPr>
          <w:bCs/>
          <w:b/>
        </w:rPr>
        <w:t xml:space="preserve">Digitalization Pressures:</w:t>
      </w:r>
      <w:r>
        <w:t xml:space="preserve"> </w:t>
      </w:r>
      <w:r>
        <w:t xml:space="preserve">Balancing automation with personalized client service is a growing concern.</w:t>
      </w:r>
    </w:p>
    <w:bookmarkEnd w:id="26"/>
    <w:bookmarkStart w:id="27" w:name="case-studies"/>
    <w:p>
      <w:pPr>
        <w:pStyle w:val="Heading2"/>
      </w:pPr>
      <w:r>
        <w:t xml:space="preserve">7. Case Studies</w:t>
      </w:r>
    </w:p>
    <w:p>
      <w:pPr>
        <w:pStyle w:val="FirstParagraph"/>
      </w:pPr>
      <w:r>
        <w:t xml:space="preserve">This section presents two case studies from Berlin to illustrate the practical application of accounting services:</w:t>
      </w:r>
    </w:p>
    <w:p>
      <w:pPr>
        <w:numPr>
          <w:ilvl w:val="0"/>
          <w:numId w:val="1003"/>
        </w:numPr>
        <w:pStyle w:val="Compact"/>
      </w:pPr>
      <w:r>
        <w:rPr>
          <w:bCs/>
          <w:b/>
        </w:rPr>
        <w:t xml:space="preserve">Case 1: A Tech Startup in Berlin-Neukölln</w:t>
      </w:r>
      <w:r>
        <w:br/>
      </w:r>
      <w:r>
        <w:t xml:space="preserve">An accountant assisted a startup in structuring its finances to qualify for EU grant programs, while ensuring compliance with VAT and labor laws.</w:t>
      </w:r>
    </w:p>
    <w:p>
      <w:pPr>
        <w:numPr>
          <w:ilvl w:val="0"/>
          <w:numId w:val="1003"/>
        </w:numPr>
        <w:pStyle w:val="Compact"/>
      </w:pPr>
      <w:r>
        <w:rPr>
          <w:bCs/>
          <w:b/>
        </w:rPr>
        <w:t xml:space="preserve">Case 2: A Family-Owned Bakery in Mitte</w:t>
      </w:r>
      <w:r>
        <w:br/>
      </w:r>
      <w:r>
        <w:t xml:space="preserve">The accountant optimized the bakery’s tax deductions by reclassifying equipment purchases and advising on energy-efficient upgrades to reduce long-term costs.</w:t>
      </w:r>
    </w:p>
    <w:bookmarkEnd w:id="27"/>
    <w:bookmarkStart w:id="28" w:name="conclusion"/>
    <w:p>
      <w:pPr>
        <w:pStyle w:val="Heading2"/>
      </w:pPr>
      <w:r>
        <w:t xml:space="preserve">8. Conclusion</w:t>
      </w:r>
    </w:p>
    <w:p>
      <w:pPr>
        <w:pStyle w:val="FirstParagraph"/>
      </w:pPr>
      <w:r>
        <w:t xml:space="preserve">In conclusion, this Master Thesis highlights the indispensable role of accountants in Germany Berlin, where they act as both financial advisors and regulatory experts. As Berlin continues to grow as a global economic powerhouse, the demand for skilled accountants will rise, driven by digital innovation and complex legal frameworks. Future research could explore how AI and blockchain further reshape accounting practices in this region.</w:t>
      </w:r>
    </w:p>
    <w:bookmarkEnd w:id="28"/>
    <w:bookmarkStart w:id="29" w:name="references"/>
    <w:p>
      <w:pPr>
        <w:pStyle w:val="Heading2"/>
      </w:pPr>
      <w:r>
        <w:t xml:space="preserve">References</w:t>
      </w:r>
    </w:p>
    <w:p>
      <w:pPr>
        <w:pStyle w:val="FirstParagraph"/>
      </w:pPr>
      <w:r>
        <w:t xml:space="preserve">This Master Thesis cites primary sources including the German Tax Code (</w:t>
      </w:r>
      <w:r>
        <w:rPr>
          <w:iCs/>
          <w:i/>
        </w:rPr>
        <w:t xml:space="preserve">Abgabenordnung</w:t>
      </w:r>
      <w:r>
        <w:t xml:space="preserve">), the European Union’s VAT Directive, and academic journals on accounting innovation. Secondary sources include interviews with Berlin-based accountants and reports from the Berlin Chamber of Commerce.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Germany Berlin</dc:title>
  <dc:creator/>
  <dc:language>en</dc:language>
  <cp:keywords/>
  <dcterms:created xsi:type="dcterms:W3CDTF">2026-07-15T01:21:47Z</dcterms:created>
  <dcterms:modified xsi:type="dcterms:W3CDTF">2026-07-15T01:21:47Z</dcterms:modified>
</cp:coreProperties>
</file>

<file path=docProps/custom.xml><?xml version="1.0" encoding="utf-8"?>
<Properties xmlns="http://schemas.openxmlformats.org/officeDocument/2006/custom-properties" xmlns:vt="http://schemas.openxmlformats.org/officeDocument/2006/docPropsVTypes"/>
</file>