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94256e5ad2d295d1ae2fef32993f6e63fce6f87"/>
    <w:p>
      <w:pPr>
        <w:pStyle w:val="Heading1"/>
      </w:pPr>
      <w:r>
        <w:t xml:space="preserve">Master Thesis: The Role of Accountants in Germany Frankfurt</w:t>
      </w:r>
    </w:p>
    <w:p>
      <w:pPr>
        <w:pStyle w:val="FirstParagraph"/>
      </w:pPr>
      <w:r>
        <w:t xml:space="preserve">This Master Thesis explores the critical role of accountants in the financial and economic landscape of Germany, with a specific focus on Frankfurt. As one of Europe's leading financial centers, Frankfurt offers a unique environment for studying the professional responsibilities, challenges, and opportunities faced by accountants in this dynamic region. The thesis examines how German accounting standards, regulatory frameworks, and cultural nuances shape the work of accountants in Frankfurt.</w:t>
      </w:r>
    </w:p>
    <w:bookmarkStart w:id="20" w:name="introduction"/>
    <w:p>
      <w:pPr>
        <w:pStyle w:val="Heading2"/>
      </w:pPr>
      <w:r>
        <w:t xml:space="preserve">Introduction</w:t>
      </w:r>
    </w:p>
    <w:p>
      <w:pPr>
        <w:pStyle w:val="FirstParagraph"/>
      </w:pPr>
      <w:r>
        <w:t xml:space="preserve">The role of an accountant is fundamental to any economy, ensuring transparency, compliance with legal regulations, and strategic financial management. In Germany, where precision and adherence to strict laws are paramount, accountants play a pivotal role in maintaining economic stability. Frankfurt, as the seat of the European Central Bank (ECB), the headquarters of Deutsche Bank Group, and a major hub for international finance firms like UBS and Commerzbank, presents an unparalleled case study for understanding how accountants operate in a high-stakes financial environment.</w:t>
      </w:r>
    </w:p>
    <w:p>
      <w:pPr>
        <w:pStyle w:val="BodyText"/>
      </w:pPr>
      <w:r>
        <w:t xml:space="preserve">This Master Thesis aims to analyze the unique demands placed on accountants working in Frankfurt. It highlights the interplay between national accounting standards (such as the German Commercial Code, HGB) and international frameworks (like IFRS), and explores how these influence daily professional practices. Furthermore, it investigates the challenges accountants face in a city that is both a regulatory powerhouse and a melting pot of global financial activity.</w:t>
      </w:r>
    </w:p>
    <w:bookmarkEnd w:id="20"/>
    <w:bookmarkStart w:id="21" w:name="literature-review"/>
    <w:p>
      <w:pPr>
        <w:pStyle w:val="Heading2"/>
      </w:pPr>
      <w:r>
        <w:t xml:space="preserve">Literature Review</w:t>
      </w:r>
    </w:p>
    <w:p>
      <w:pPr>
        <w:pStyle w:val="FirstParagraph"/>
      </w:pPr>
      <w:r>
        <w:t xml:space="preserve">The foundation for this thesis draws upon existing academic literature on German accounting systems, the role of finance professionals in Germany’s economy, and comparative studies between Frankfurt and other global financial centers. Key sources include works by Schmitz (2018) on German corporate governance and Rapp (2021) on the impact of digitalization on accounting practices.</w:t>
      </w:r>
    </w:p>
    <w:p>
      <w:pPr>
        <w:pStyle w:val="BodyText"/>
      </w:pPr>
      <w:r>
        <w:t xml:space="preserve">Germany’s accounting system is characterized by strict statutory requirements under the HGB, which mandate detailed bookkeeping, audit obligations, and transparency in financial reporting. These standards are further influenced by EU directives such as the Accounting Directive (2013/34/EU) and harmonized IFRS regulations for listed companies. In Frankfurt, where multinational corporations dominate the financial sector, accountants must navigate a complex web of local, national, and international accounting rules.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accounting firms in Frankfurt with interviews from certified public accountants (CPAs) and legal experts. Data was collected through semi-structured interviews with professionals affiliated with institutions such as the German Institute of Public Auditors (IDW) and the Frankfurt School of Finance &amp; Management. Secondary data includes government reports, academic publications, and analyses of financial scandals in Frankfurt to highlight regulatory compliance issues.</w:t>
      </w:r>
    </w:p>
    <w:p>
      <w:pPr>
        <w:pStyle w:val="BodyText"/>
      </w:pPr>
      <w:r>
        <w:t xml:space="preserve">The research questions guiding this study are: (1) How do accounting standards in Germany influence the work of professionals in Frankfurt? (2) What unique challenges do accountants face due to Frankfurt’s role as a global financial hub? (3) How is technology reshaping the profession in this region?</w:t>
      </w:r>
    </w:p>
    <w:bookmarkEnd w:id="22"/>
    <w:bookmarkStart w:id="23" w:name="Xf83fd2d66977e1416e99a9fae42b09ac92dd7ee"/>
    <w:p>
      <w:pPr>
        <w:pStyle w:val="Heading2"/>
      </w:pPr>
      <w:r>
        <w:t xml:space="preserve">Case Study: Accountants and Financial Compliance in Frankfurt</w:t>
      </w:r>
    </w:p>
    <w:p>
      <w:pPr>
        <w:pStyle w:val="FirstParagraph"/>
      </w:pPr>
      <w:r>
        <w:t xml:space="preserve">Frankfurt’s status as Germany’s financial capital means that accountants here are often tasked with handling high-stakes assignments. For example, accountants working for multinational corporations must reconcile German statutory requirements with international reporting standards (e.g., IFRS) while ensuring compliance with the ECB’s stringent transparency protocols.</w:t>
      </w:r>
    </w:p>
    <w:p>
      <w:pPr>
        <w:pStyle w:val="BodyText"/>
      </w:pPr>
      <w:r>
        <w:t xml:space="preserve">A notable case study involves a 2020 audit scandal at a Frankfurt-based fintech firm, where non-compliance with HGB and improper disclosure of revenue streams led to regulatory penalties. This incident underscores the importance of accountants in maintaining financial integrity and adhering to Germany’s strict legal framework.</w:t>
      </w:r>
    </w:p>
    <w:bookmarkEnd w:id="23"/>
    <w:bookmarkStart w:id="24" w:name="Xc78a818047dd58a203748e1660a05e73d4321a4"/>
    <w:p>
      <w:pPr>
        <w:pStyle w:val="Heading2"/>
      </w:pPr>
      <w:r>
        <w:t xml:space="preserve">Challenges Faced by Accountants in Germany Frankfurt</w:t>
      </w:r>
    </w:p>
    <w:p>
      <w:pPr>
        <w:pStyle w:val="FirstParagraph"/>
      </w:pPr>
      <w:r>
        <w:t xml:space="preserve">Accountants operating in Frankfurt face unique challenges, including:</w:t>
      </w:r>
    </w:p>
    <w:p>
      <w:pPr>
        <w:numPr>
          <w:ilvl w:val="0"/>
          <w:numId w:val="1001"/>
        </w:numPr>
        <w:pStyle w:val="Compact"/>
      </w:pPr>
      <w:r>
        <w:rPr>
          <w:bCs/>
          <w:b/>
        </w:rPr>
        <w:t xml:space="preserve">Cultural Nuances:</w:t>
      </w:r>
      <w:r>
        <w:t xml:space="preserve"> </w:t>
      </w:r>
      <w:r>
        <w:t xml:space="preserve">German business culture emphasizes punctuality, precision, and formal documentation. Accountants must adapt to these expectations while managing international clients.</w:t>
      </w:r>
    </w:p>
    <w:p>
      <w:pPr>
        <w:numPr>
          <w:ilvl w:val="0"/>
          <w:numId w:val="1001"/>
        </w:numPr>
        <w:pStyle w:val="Compact"/>
      </w:pPr>
      <w:r>
        <w:rPr>
          <w:bCs/>
          <w:b/>
        </w:rPr>
        <w:t xml:space="preserve">Regulatory Complexity:</w:t>
      </w:r>
      <w:r>
        <w:t xml:space="preserve"> </w:t>
      </w:r>
      <w:r>
        <w:t xml:space="preserve">The overlap of HGB, EU directives, and IFRS creates a complex compliance landscape. Errors in financial reporting can lead to severe penalties for both the accountant and their employer.</w:t>
      </w:r>
    </w:p>
    <w:p>
      <w:pPr>
        <w:numPr>
          <w:ilvl w:val="0"/>
          <w:numId w:val="1001"/>
        </w:numPr>
        <w:pStyle w:val="Compact"/>
      </w:pPr>
      <w:r>
        <w:rPr>
          <w:bCs/>
          <w:b/>
        </w:rPr>
        <w:t xml:space="preserve">Digital Transformation:</w:t>
      </w:r>
      <w:r>
        <w:t xml:space="preserve"> </w:t>
      </w:r>
      <w:r>
        <w:t xml:space="preserve">The rise of AI-driven accounting software (e.g., DATEV or Sage) is changing traditional roles. Accountants must now balance technical skills with advisory services.</w:t>
      </w:r>
    </w:p>
    <w:p>
      <w:pPr>
        <w:pStyle w:val="FirstParagraph"/>
      </w:pPr>
      <w:r>
        <w:t xml:space="preserve">Moreover, Frankfurt’s role as a global financial hub exposes accountants to cross-border tax issues, such as the EU’s anti-tax avoidance directives and Germany’s strict VAT regulations. These factors demand continuous learning and adaptability.</w:t>
      </w:r>
    </w:p>
    <w:bookmarkEnd w:id="24"/>
    <w:bookmarkStart w:id="25" w:name="Xde23f03a5740fbf769ccced36cf22daceeb767d"/>
    <w:p>
      <w:pPr>
        <w:pStyle w:val="Heading2"/>
      </w:pPr>
      <w:r>
        <w:t xml:space="preserve">The Future of Accountants in Germany Frankfurt</w:t>
      </w:r>
    </w:p>
    <w:p>
      <w:pPr>
        <w:pStyle w:val="FirstParagraph"/>
      </w:pPr>
      <w:r>
        <w:t xml:space="preserve">The future of accountancy in Frankfurt will be shaped by technological advancements, regulatory changes, and the need for interdisciplinary skills. As AI tools automate routine tasks like bookkeeping and data entry, accountants will increasingly focus on strategic financial planning, risk management, and client consulting.</w:t>
      </w:r>
    </w:p>
    <w:p>
      <w:pPr>
        <w:pStyle w:val="BodyText"/>
      </w:pPr>
      <w:r>
        <w:t xml:space="preserve">Germany’s government has also emphasized the importance of upskilling professionals through initiatives like the Digitalization Strategy 2030. For Frankfurt-based accountants, this means embracing tools such as blockchain for audit trails or predictive analytics for financial forecasting.</w:t>
      </w:r>
    </w:p>
    <w:bookmarkEnd w:id="25"/>
    <w:bookmarkStart w:id="26" w:name="conclusion"/>
    <w:p>
      <w:pPr>
        <w:pStyle w:val="Heading2"/>
      </w:pPr>
      <w:r>
        <w:t xml:space="preserve">Conclusion</w:t>
      </w:r>
    </w:p>
    <w:p>
      <w:pPr>
        <w:pStyle w:val="FirstParagraph"/>
      </w:pPr>
      <w:r>
        <w:t xml:space="preserve">This Master Thesis underscores the indispensable role of accountants in Germany’s financial ecosystem, with Frankfurt serving as a microcosm of the challenges and opportunities that define the profession. As the city continues to grow as a global finance center, accountants will remain critical to ensuring compliance, driving innovation, and maintaining trust in financial markets.</w:t>
      </w:r>
    </w:p>
    <w:p>
      <w:pPr>
        <w:pStyle w:val="BodyText"/>
      </w:pPr>
      <w:r>
        <w:t xml:space="preserve">In conclusion, this study provides valuable insights for aspiring accountants in Germany Frankfurt. It highlights the need for continuous professional development, adaptability to evolving regulations, and an understanding of both local and international accounting practices. For academic audiences, it contributes to the ongoing discourse on finance professionals in high-stakes environments.</w:t>
      </w:r>
    </w:p>
    <w:bookmarkEnd w:id="26"/>
    <w:bookmarkStart w:id="27" w:name="references"/>
    <w:p>
      <w:pPr>
        <w:pStyle w:val="Heading2"/>
      </w:pPr>
      <w:r>
        <w:t xml:space="preserve">References</w:t>
      </w:r>
    </w:p>
    <w:p>
      <w:pPr>
        <w:pStyle w:val="FirstParagraph"/>
      </w:pPr>
      <w:r>
        <w:rPr>
          <w:iCs/>
          <w:i/>
        </w:rPr>
        <w:t xml:space="preserve">Schmitz, J. (2018).</w:t>
      </w:r>
      <w:r>
        <w:t xml:space="preserve"> </w:t>
      </w:r>
      <w:r>
        <w:t xml:space="preserve">German Corporate Governance: Principles and Practices. Springer.</w:t>
      </w:r>
      <w:r>
        <w:br/>
      </w:r>
      <w:r>
        <w:rPr>
          <w:iCs/>
          <w:i/>
        </w:rPr>
        <w:t xml:space="preserve">Rapp, M. (2021).</w:t>
      </w:r>
      <w:r>
        <w:t xml:space="preserve"> </w:t>
      </w:r>
      <w:r>
        <w:t xml:space="preserve">Digital Transformation in Accounting: A European Perspective. Journal of Financial Studies.</w:t>
      </w:r>
      <w:r>
        <w:br/>
      </w:r>
      <w:r>
        <w:t xml:space="preserve">Deutsche Bank Group Reports (2023), Frankfurt Financial Sector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Germany Frankfurt</dc:title>
  <dc:creator/>
  <dc:language>en</dc:language>
  <cp:keywords/>
  <dcterms:created xsi:type="dcterms:W3CDTF">2026-07-20T07:51:38Z</dcterms:created>
  <dcterms:modified xsi:type="dcterms:W3CDTF">2026-07-20T07:51:38Z</dcterms:modified>
</cp:coreProperties>
</file>

<file path=docProps/custom.xml><?xml version="1.0" encoding="utf-8"?>
<Properties xmlns="http://schemas.openxmlformats.org/officeDocument/2006/custom-properties" xmlns:vt="http://schemas.openxmlformats.org/officeDocument/2006/docPropsVTypes"/>
</file>