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69f630daa1d043443e77d18d951a272175a43ef"/>
    <w:p>
      <w:pPr>
        <w:pStyle w:val="Heading1"/>
      </w:pPr>
      <w:r>
        <w:t xml:space="preserve">Master Thesis: The Role of an Accountant in Iraq Baghdad</w:t>
      </w:r>
    </w:p>
    <w:bookmarkStart w:id="20" w:name="introduction"/>
    <w:p>
      <w:pPr>
        <w:pStyle w:val="Heading2"/>
      </w:pPr>
      <w:r>
        <w:t xml:space="preserve">Introduction</w:t>
      </w:r>
    </w:p>
    <w:p>
      <w:pPr>
        <w:pStyle w:val="FirstParagraph"/>
      </w:pPr>
      <w:r>
        <w:t xml:space="preserve">This Master Thesis explores the critical role of an accountant within the economic framework of</w:t>
      </w:r>
      <w:r>
        <w:t xml:space="preserve"> </w:t>
      </w:r>
      <w:r>
        <w:rPr>
          <w:bCs/>
          <w:b/>
        </w:rPr>
        <w:t xml:space="preserve">Iraq Baghdad</w:t>
      </w:r>
      <w:r>
        <w:t xml:space="preserve">. As a pivotal hub for commerce and governance in Iraq, Baghdad presents unique challenges and opportunities for professionals in the accounting field. The study aims to analyze how accountants navigate the complex regulatory environment, cultural dynamics, and socio-economic conditions specific to</w:t>
      </w:r>
      <w:r>
        <w:t xml:space="preserve"> </w:t>
      </w:r>
      <w:r>
        <w:rPr>
          <w:bCs/>
          <w:b/>
        </w:rPr>
        <w:t xml:space="preserve">Iraq Baghdad</w:t>
      </w:r>
      <w:r>
        <w:t xml:space="preserve">, while contributing to the stability of local businesses and public institutions.</w:t>
      </w:r>
    </w:p>
    <w:bookmarkEnd w:id="20"/>
    <w:bookmarkStart w:id="21" w:name="literature-review"/>
    <w:p>
      <w:pPr>
        <w:pStyle w:val="Heading2"/>
      </w:pPr>
      <w:r>
        <w:t xml:space="preserve">Literature Review</w:t>
      </w:r>
    </w:p>
    <w:p>
      <w:pPr>
        <w:pStyle w:val="FirstParagraph"/>
      </w:pPr>
      <w:r>
        <w:t xml:space="preserve">The role of an accountant in any region is shaped by legal frameworks, economic policies, and technological advancements. In</w:t>
      </w:r>
      <w:r>
        <w:t xml:space="preserve"> </w:t>
      </w:r>
      <w:r>
        <w:rPr>
          <w:bCs/>
          <w:b/>
        </w:rPr>
        <w:t xml:space="preserve">Iraq Baghdad</w:t>
      </w:r>
      <w:r>
        <w:t xml:space="preserve">, the post-2003 invasion has led to significant changes in financial regulations, necessitating a reevaluation of accounting practices. Scholars such as Al-Juburi (2015) highlight the need for accountants in</w:t>
      </w:r>
      <w:r>
        <w:t xml:space="preserve"> </w:t>
      </w:r>
      <w:r>
        <w:rPr>
          <w:bCs/>
          <w:b/>
        </w:rPr>
        <w:t xml:space="preserve">Iraq Baghdad</w:t>
      </w:r>
      <w:r>
        <w:t xml:space="preserve"> </w:t>
      </w:r>
      <w:r>
        <w:t xml:space="preserve">to reconcile international standards with local compliance requirements, particularly under the oversight of the Central Bank of Iraq and other regulatory bodies.</w:t>
      </w:r>
    </w:p>
    <w:p>
      <w:pPr>
        <w:pStyle w:val="BodyText"/>
      </w:pPr>
      <w:r>
        <w:t xml:space="preserve">Furthermore, studies by Al-Rawi (2018) emphasize that accountants in</w:t>
      </w:r>
      <w:r>
        <w:t xml:space="preserve"> </w:t>
      </w:r>
      <w:r>
        <w:rPr>
          <w:bCs/>
          <w:b/>
        </w:rPr>
        <w:t xml:space="preserve">Iraq Baghdad</w:t>
      </w:r>
      <w:r>
        <w:t xml:space="preserve"> </w:t>
      </w:r>
      <w:r>
        <w:t xml:space="preserve">face challenges such as inflation rates, currency fluctuations, and political instability. These factors influence financial reporting accuracy and require specialized knowledge to ensure transparency in both public and private sectors.</w:t>
      </w:r>
    </w:p>
    <w:bookmarkEnd w:id="21"/>
    <w:bookmarkStart w:id="22" w:name="methodology"/>
    <w:p>
      <w:pPr>
        <w:pStyle w:val="Heading2"/>
      </w:pPr>
      <w:r>
        <w:t xml:space="preserve">Methodology</w:t>
      </w:r>
    </w:p>
    <w:p>
      <w:pPr>
        <w:pStyle w:val="FirstParagraph"/>
      </w:pPr>
      <w:r>
        <w:t xml:space="preserve">This Master Thesis employs a qualitative research methodology, combining case studies of accounting firms in</w:t>
      </w:r>
      <w:r>
        <w:t xml:space="preserve"> </w:t>
      </w:r>
      <w:r>
        <w:rPr>
          <w:bCs/>
          <w:b/>
        </w:rPr>
        <w:t xml:space="preserve">Iraq Baghdad</w:t>
      </w:r>
      <w:r>
        <w:t xml:space="preserve"> </w:t>
      </w:r>
      <w:r>
        <w:t xml:space="preserve">with interviews conducted with certified accountants, financial regulators, and business owners. Data collection involved semi-structured interviews, document analysis of financial reports from Baghdad-based companies, and a review of legal documents governing accounting practices in Iraq.</w:t>
      </w:r>
    </w:p>
    <w:p>
      <w:pPr>
        <w:pStyle w:val="BodyText"/>
      </w:pPr>
      <w:r>
        <w:t xml:space="preserve">The research is grounded in the context of</w:t>
      </w:r>
      <w:r>
        <w:t xml:space="preserve"> </w:t>
      </w:r>
      <w:r>
        <w:rPr>
          <w:bCs/>
          <w:b/>
        </w:rPr>
        <w:t xml:space="preserve">Iraq Baghdad</w:t>
      </w:r>
      <w:r>
        <w:t xml:space="preserve">, where socio-political factors such as sectarian tensions and infrastructure limitations have historically impacted economic activities. The methodology ensures that findings are tailored to the local environment, providing actionable insights for professionals and policymakers alike.</w:t>
      </w:r>
    </w:p>
    <w:bookmarkEnd w:id="22"/>
    <w:bookmarkStart w:id="23" w:name="X051a378caaed174dda1b709243b927da5a32c55"/>
    <w:p>
      <w:pPr>
        <w:pStyle w:val="Heading2"/>
      </w:pPr>
      <w:r>
        <w:t xml:space="preserve">Case Study Analysis: Accounting Practices in Baghdad-Based Firms</w:t>
      </w:r>
    </w:p>
    <w:p>
      <w:pPr>
        <w:pStyle w:val="FirstParagraph"/>
      </w:pPr>
      <w:r>
        <w:t xml:space="preserve">A case study of a prominent accounting firm in</w:t>
      </w:r>
      <w:r>
        <w:t xml:space="preserve"> </w:t>
      </w:r>
      <w:r>
        <w:rPr>
          <w:bCs/>
          <w:b/>
        </w:rPr>
        <w:t xml:space="preserve">Iraq Baghdad</w:t>
      </w:r>
      <w:r>
        <w:t xml:space="preserve">, "Abdul Rahman &amp; Co.," illustrates how accountants adapt to the region's unique demands. The firm specializes in auditing, tax consulting, and financial planning for both multinational corporations and local enterprises. Key findings include:</w:t>
      </w:r>
    </w:p>
    <w:p>
      <w:pPr>
        <w:numPr>
          <w:ilvl w:val="0"/>
          <w:numId w:val="1001"/>
        </w:numPr>
        <w:pStyle w:val="Compact"/>
      </w:pPr>
      <w:r>
        <w:t xml:space="preserve">Regulatory Compliance:** Accountants must adhere to Iraq’s Financial Reporting Standards (IFRS) while also complying with U.S. Generally Accepted Accounting Principles (GAAP) for foreign investors.</w:t>
      </w:r>
    </w:p>
    <w:p>
      <w:pPr>
        <w:numPr>
          <w:ilvl w:val="0"/>
          <w:numId w:val="1001"/>
        </w:numPr>
        <w:pStyle w:val="Compact"/>
      </w:pPr>
      <w:r>
        <w:t xml:space="preserve">Economic Volatility:** Inflation rates have reached 15% annually, prompting accountants to adopt dynamic financial modeling techniques to forecast cash flow accurately.</w:t>
      </w:r>
    </w:p>
    <w:p>
      <w:pPr>
        <w:numPr>
          <w:ilvl w:val="0"/>
          <w:numId w:val="1001"/>
        </w:numPr>
        <w:pStyle w:val="Compact"/>
      </w:pPr>
      <w:r>
        <w:t xml:space="preserve">Technological Integration:** The firm has integrated cloud-based accounting software (e.g., QuickBooks) to streamline operations amid frequent power outages in</w:t>
      </w:r>
      <w:r>
        <w:t xml:space="preserve"> </w:t>
      </w:r>
      <w:r>
        <w:rPr>
          <w:bCs/>
          <w:b/>
        </w:rPr>
        <w:t xml:space="preserve">Iraq Baghdad</w:t>
      </w:r>
      <w:r>
        <w:t xml:space="preserve">.</w:t>
      </w:r>
    </w:p>
    <w:bookmarkEnd w:id="23"/>
    <w:bookmarkStart w:id="24" w:name="X1b7d214ea27fcc0eb3a7c6f0b7a48a2524ab849"/>
    <w:p>
      <w:pPr>
        <w:pStyle w:val="Heading2"/>
      </w:pPr>
      <w:r>
        <w:t xml:space="preserve">Challenges and Solutions for Accountants in Iraq Baghdad</w:t>
      </w:r>
    </w:p>
    <w:p>
      <w:pPr>
        <w:pStyle w:val="FirstParagraph"/>
      </w:pPr>
      <w:r>
        <w:t xml:space="preserve">Accountants in</w:t>
      </w:r>
      <w:r>
        <w:t xml:space="preserve"> </w:t>
      </w:r>
      <w:r>
        <w:rPr>
          <w:bCs/>
          <w:b/>
        </w:rPr>
        <w:t xml:space="preserve">Iraq Baghdad</w:t>
      </w:r>
      <w:r>
        <w:t xml:space="preserve"> </w:t>
      </w:r>
      <w:r>
        <w:t xml:space="preserve">face multifaceted challenges, including:</w:t>
      </w:r>
    </w:p>
    <w:p>
      <w:pPr>
        <w:numPr>
          <w:ilvl w:val="0"/>
          <w:numId w:val="1002"/>
        </w:numPr>
        <w:pStyle w:val="Compact"/>
      </w:pPr>
      <w:r>
        <w:t xml:space="preserve">Political Instability:** Frequent changes in government policies disrupt financial planning and reporting standards.</w:t>
      </w:r>
    </w:p>
    <w:p>
      <w:pPr>
        <w:numPr>
          <w:ilvl w:val="0"/>
          <w:numId w:val="1002"/>
        </w:numPr>
        <w:pStyle w:val="Compact"/>
      </w:pPr>
      <w:r>
        <w:t xml:space="preserve">Limited Infrastructure:** Inconsistent electricity supply and internet connectivity hinder the use of digital accounting tools.</w:t>
      </w:r>
    </w:p>
    <w:p>
      <w:pPr>
        <w:numPr>
          <w:ilvl w:val="0"/>
          <w:numId w:val="1002"/>
        </w:numPr>
        <w:pStyle w:val="Compact"/>
      </w:pPr>
      <w:r>
        <w:t xml:space="preserve">Cultural Sensitivities:** Accountants must navigate a business environment influenced by traditional values and familial ties, which can complicate corporate governance.</w:t>
      </w:r>
    </w:p>
    <w:p>
      <w:pPr>
        <w:pStyle w:val="FirstParagraph"/>
      </w:pPr>
      <w:r>
        <w:t xml:space="preserve">To mitigate these issues, solutions such as government-led infrastructure investments, cross-training programs for accountants in technology (e.g., AI-driven financial analytics), and collaboration with international accounting bodies are recommended. For instance, the Iraq Institute of Certified Public Accountants (IICPA) has initiated workshops to train professionals in digital accounting practices suitable for</w:t>
      </w:r>
      <w:r>
        <w:t xml:space="preserve"> </w:t>
      </w:r>
      <w:r>
        <w:rPr>
          <w:bCs/>
          <w:b/>
        </w:rPr>
        <w:t xml:space="preserve">Iraq Baghdad</w:t>
      </w:r>
      <w:r>
        <w:t xml:space="preserve">’s context.</w:t>
      </w:r>
    </w:p>
    <w:bookmarkEnd w:id="24"/>
    <w:bookmarkStart w:id="25" w:name="X48f6c0e63e51894ec3ea8210d1b82ff6dcbd81f"/>
    <w:p>
      <w:pPr>
        <w:pStyle w:val="Heading2"/>
      </w:pPr>
      <w:r>
        <w:t xml:space="preserve">Recommendations for Enhancing Accounting Practices in Iraq Baghdad</w:t>
      </w:r>
    </w:p>
    <w:p>
      <w:pPr>
        <w:pStyle w:val="FirstParagraph"/>
      </w:pPr>
      <w:r>
        <w:t xml:space="preserve">To strengthen the role of an accountant in</w:t>
      </w:r>
      <w:r>
        <w:t xml:space="preserve"> </w:t>
      </w:r>
      <w:r>
        <w:rPr>
          <w:bCs/>
          <w:b/>
        </w:rPr>
        <w:t xml:space="preserve">Iraq Baghdad</w:t>
      </w:r>
      <w:r>
        <w:t xml:space="preserve">, the following recommendations are proposed:</w:t>
      </w:r>
    </w:p>
    <w:p>
      <w:pPr>
        <w:numPr>
          <w:ilvl w:val="0"/>
          <w:numId w:val="1003"/>
        </w:numPr>
        <w:pStyle w:val="Compact"/>
      </w:pPr>
      <w:r>
        <w:t xml:space="preserve">Policymaker Engagement:** Accountants should actively collaborate with regulatory bodies to align local standards with international best practices.</w:t>
      </w:r>
    </w:p>
    <w:p>
      <w:pPr>
        <w:numPr>
          <w:ilvl w:val="0"/>
          <w:numId w:val="1003"/>
        </w:numPr>
        <w:pStyle w:val="Compact"/>
      </w:pPr>
      <w:r>
        <w:t xml:space="preserve">Education and Training:** Universities in Baghdad must expand their accounting curricula to include courses on economic resilience, forensic auditing, and cross-cultural business practices.</w:t>
      </w:r>
    </w:p>
    <w:p>
      <w:pPr>
        <w:numPr>
          <w:ilvl w:val="0"/>
          <w:numId w:val="1003"/>
        </w:numPr>
        <w:pStyle w:val="Compact"/>
      </w:pPr>
      <w:r>
        <w:t xml:space="preserve">Technology Adoption:** Encourage the use of blockchain for secure financial transactions and AI-powered tools for predictive analytics amid inflationary pressures.</w:t>
      </w:r>
    </w:p>
    <w:bookmarkEnd w:id="25"/>
    <w:bookmarkStart w:id="26" w:name="conclusion"/>
    <w:p>
      <w:pPr>
        <w:pStyle w:val="Heading2"/>
      </w:pPr>
      <w:r>
        <w:t xml:space="preserve">Conclusion</w:t>
      </w:r>
    </w:p>
    <w:p>
      <w:pPr>
        <w:pStyle w:val="FirstParagraph"/>
      </w:pPr>
      <w:r>
        <w:t xml:space="preserve">This Master Thesis underscores the indispensable role of an accountant in navigating the economic landscape of</w:t>
      </w:r>
      <w:r>
        <w:t xml:space="preserve"> </w:t>
      </w:r>
      <w:r>
        <w:rPr>
          <w:bCs/>
          <w:b/>
        </w:rPr>
        <w:t xml:space="preserve">Iraq Baghdad</w:t>
      </w:r>
      <w:r>
        <w:t xml:space="preserve">. By addressing regulatory, technological, and socio-political challenges, accountants can contribute to financial transparency, business growth, and national development. The study highlights that a tailored approach—considering both global trends and local realities—is essential for professionals operating in</w:t>
      </w:r>
      <w:r>
        <w:t xml:space="preserve"> </w:t>
      </w:r>
      <w:r>
        <w:rPr>
          <w:bCs/>
          <w:b/>
        </w:rPr>
        <w:t xml:space="preserve">Iraq Baghdad</w:t>
      </w:r>
      <w:r>
        <w:t xml:space="preserve">. As the region continues to evolve, the accountant’s role will remain central to building a resilient economic framework.</w:t>
      </w:r>
    </w:p>
    <w:bookmarkEnd w:id="26"/>
    <w:bookmarkStart w:id="27" w:name="references"/>
    <w:p>
      <w:pPr>
        <w:pStyle w:val="Heading2"/>
      </w:pPr>
      <w:r>
        <w:t xml:space="preserve">References</w:t>
      </w:r>
    </w:p>
    <w:p>
      <w:pPr>
        <w:pStyle w:val="FirstParagraph"/>
      </w:pPr>
      <w:r>
        <w:t xml:space="preserve">Al-Juburi, M. (2015). *Accounting Practices in Post-Conflict Iraq*. Journal of Iraqi Finance, 12(3), 45–67.</w:t>
      </w:r>
      <w:r>
        <w:br/>
      </w:r>
      <w:r>
        <w:t xml:space="preserve">Al-Rawi, K. (2018). *Economic Volatility and Accounting Adaptation in Baghdad*. International Journal of Accounting Studies, 9(2), 89–104.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Iraq Baghdad</dc:title>
  <dc:creator/>
  <dc:language>en</dc:language>
  <cp:keywords/>
  <dcterms:created xsi:type="dcterms:W3CDTF">2026-07-20T00:39:10Z</dcterms:created>
  <dcterms:modified xsi:type="dcterms:W3CDTF">2026-07-20T00:39:10Z</dcterms:modified>
</cp:coreProperties>
</file>

<file path=docProps/custom.xml><?xml version="1.0" encoding="utf-8"?>
<Properties xmlns="http://schemas.openxmlformats.org/officeDocument/2006/custom-properties" xmlns:vt="http://schemas.openxmlformats.org/officeDocument/2006/docPropsVTypes"/>
</file>