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9c1fd19c5da3d7d4f3fbd1339fb347f615c1bfd"/>
    <w:p>
      <w:pPr>
        <w:pStyle w:val="Heading1"/>
      </w:pPr>
      <w:r>
        <w:t xml:space="preserve">Master Thesis: The Role of an Accountant in Israel Tel Aviv</w:t>
      </w:r>
    </w:p>
    <w:bookmarkStart w:id="20" w:name="title-page"/>
    <w:p>
      <w:pPr>
        <w:pStyle w:val="Heading2"/>
      </w:pPr>
      <w:r>
        <w:t xml:space="preserve">Title Page</w:t>
      </w:r>
    </w:p>
    <w:p>
      <w:pPr>
        <w:pStyle w:val="FirstParagraph"/>
      </w:pPr>
      <w:r>
        <w:rPr>
          <w:bCs/>
          <w:b/>
        </w:rPr>
        <w:t xml:space="preserve">Title:</w:t>
      </w:r>
      <w:r>
        <w:t xml:space="preserve"> </w:t>
      </w:r>
      <w:r>
        <w:t xml:space="preserve">The Strategic Importance of the Accountant in the Economic Ecosystem of Israel, Tel Aviv</w:t>
      </w:r>
      <w:r>
        <w:br/>
      </w:r>
      <w:r>
        <w:rPr>
          <w:bCs/>
          <w:b/>
        </w:rPr>
        <w:t xml:space="preserve">Author:</w:t>
      </w:r>
      <w:r>
        <w:t xml:space="preserve"> </w:t>
      </w:r>
      <w:r>
        <w:t xml:space="preserve">[Your Name]</w:t>
      </w:r>
      <w:r>
        <w:br/>
      </w:r>
      <w:r>
        <w:rPr>
          <w:bCs/>
          <w:b/>
        </w:rPr>
        <w:t xml:space="preserve">Institution:</w:t>
      </w:r>
      <w:r>
        <w:t xml:space="preserve"> </w:t>
      </w:r>
      <w:r>
        <w:t xml:space="preserve">Tel Aviv University, School of Accounting and Business Studies</w:t>
      </w:r>
      <w:r>
        <w:br/>
      </w:r>
      <w:r>
        <w:rPr>
          <w:bCs/>
          <w:b/>
        </w:rPr>
        <w:t xml:space="preserve">Date:</w:t>
      </w:r>
      <w:r>
        <w:t xml:space="preserve"> </w:t>
      </w:r>
      <w:r>
        <w:t xml:space="preserve">April 2023</w:t>
      </w:r>
    </w:p>
    <w:bookmarkEnd w:id="20"/>
    <w:bookmarkStart w:id="21" w:name="abstract"/>
    <w:p>
      <w:pPr>
        <w:pStyle w:val="Heading2"/>
      </w:pPr>
      <w:r>
        <w:t xml:space="preserve">Abstract</w:t>
      </w:r>
    </w:p>
    <w:p>
      <w:pPr>
        <w:pStyle w:val="FirstParagraph"/>
      </w:pPr>
      <w:r>
        <w:t xml:space="preserve">This Master Thesis explores the pivotal role of an accountant in Israel Tel Aviv, a global hub for technology, finance, and innovation. The study examines how accountants navigate the unique economic landscape of Tel Aviv while adhering to Israeli tax regulations and international accounting standards. By analyzing case studies and industry trends, this research highlights the challenges and opportunities faced by accountants in supporting businesses operating in one of Israel's most dynamic economies.</w:t>
      </w:r>
    </w:p>
    <w:bookmarkEnd w:id="21"/>
    <w:bookmarkStart w:id="22" w:name="introduction"/>
    <w:p>
      <w:pPr>
        <w:pStyle w:val="Heading2"/>
      </w:pPr>
      <w:r>
        <w:t xml:space="preserve">Introduction</w:t>
      </w:r>
    </w:p>
    <w:p>
      <w:pPr>
        <w:pStyle w:val="FirstParagraph"/>
      </w:pPr>
      <w:r>
        <w:t xml:space="preserve">Tel Aviv, often referred to as "Israel’s Silicon City," is a nexus for startups, multinational corporations, and financial institutions. Within this environment, the role of an accountant extends beyond traditional bookkeeping to encompass strategic financial planning, compliance with complex tax laws (such as those governed by the Israeli Ministry of Finance), and advisory services tailored to high-growth enterprises. This thesis investigates how accountants in Tel Aviv contribute to economic stability, innovation, and international trade while adapting to local regulatory frameworks.</w:t>
      </w:r>
    </w:p>
    <w:bookmarkEnd w:id="22"/>
    <w:bookmarkStart w:id="23" w:name="literature-review"/>
    <w:p>
      <w:pPr>
        <w:pStyle w:val="Heading2"/>
      </w:pPr>
      <w:r>
        <w:t xml:space="preserve">Literature Review</w:t>
      </w:r>
    </w:p>
    <w:p>
      <w:pPr>
        <w:pStyle w:val="FirstParagraph"/>
      </w:pPr>
      <w:r>
        <w:t xml:space="preserve">Previous research underscores the critical role of accountants in fostering economic growth through accurate financial reporting and tax optimization. In Israel, the unique tax structure—characterized by progressive income taxation, corporate tax rates (e.g., 23% for most companies), and incentives for high-tech industries—requires accountants to possess specialized knowledge. Studies by the Israeli Association of Certified Public Accountants (IKAM) emphasize that accountants in Tel Aviv often work with startups leveraging the "Startup Nation" ecosystem, which benefits from tax exemptions and investment grants.</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accounting firms in Tel Aviv with interviews from certified public accountants (CPAs) and financial advisors. Data was collected through semi-structured interviews, document analysis of tax regulations, and surveys distributed to 50+ professionals in the field. The focus is on understanding how accountants adapt their practices to meet the demands of Tel Aviv’s diverse business environment.</w:t>
      </w:r>
    </w:p>
    <w:bookmarkEnd w:id="24"/>
    <w:bookmarkStart w:id="25" w:name="X0e0463533b1916f31cb7e461debac4b72be41cc"/>
    <w:p>
      <w:pPr>
        <w:pStyle w:val="Heading2"/>
      </w:pPr>
      <w:r>
        <w:t xml:space="preserve">Case Study: Accountant Practices in Tel Aviv's Tech Sector</w:t>
      </w:r>
    </w:p>
    <w:p>
      <w:pPr>
        <w:pStyle w:val="FirstParagraph"/>
      </w:pPr>
      <w:r>
        <w:t xml:space="preserve">Tel Aviv’s technology sector, representing over 50% of Israel’s tech exports, presents unique challenges for accountants. For example, venture capital (VC)-backed startups require compliance with international financial reporting standards (IFRS) while navigating Israeli tax incentives like the "Yozma" program. A case study of a local accounting firm reveals how professionals assist entrepreneurs in structuring equity deals, managing R&amp;D credits, and preparing for initial public offerings (IPOs). This highlights the accountant’s role as both a compliance officer and a strategic partner in business growth.</w:t>
      </w:r>
    </w:p>
    <w:bookmarkEnd w:id="25"/>
    <w:bookmarkStart w:id="26" w:name="X7b23c63656a7ea7531f2389c21b125c7ce452c6"/>
    <w:p>
      <w:pPr>
        <w:pStyle w:val="Heading2"/>
      </w:pPr>
      <w:r>
        <w:t xml:space="preserve">Challenges Faced by Accountants in Israel Tel Aviv</w:t>
      </w:r>
    </w:p>
    <w:p>
      <w:pPr>
        <w:pStyle w:val="FirstParagraph"/>
      </w:pPr>
      <w:r>
        <w:t xml:space="preserve">Accountants in Tel Aviv must contend with rapid regulatory changes, such as updates to Israeli tax laws affecting foreign direct investment (FDI) and cross-border transactions. Additionally, the rise of remote work and digital currencies has introduced complexities in auditing and financial transparency. Another challenge is aligning local practices with international standards, particularly for firms engaging with European or American investors.</w:t>
      </w:r>
    </w:p>
    <w:bookmarkEnd w:id="26"/>
    <w:bookmarkStart w:id="27" w:name="Xcc0b8da81269c41d76f4b8dc1bd7e0e15d4b856"/>
    <w:p>
      <w:pPr>
        <w:pStyle w:val="Heading2"/>
      </w:pPr>
      <w:r>
        <w:t xml:space="preserve">Opportunities for Accountants in Tel Aviv</w:t>
      </w:r>
    </w:p>
    <w:p>
      <w:pPr>
        <w:pStyle w:val="FirstParagraph"/>
      </w:pPr>
      <w:r>
        <w:t xml:space="preserve">The dynamic nature of Tel Aviv’s economy offers accountants opportunities to specialize in niche areas such as fintech, cryptocurrency compliance, and M&amp;A advisory services. The presence of global financial institutions like Bank Hapoalim and local innovation hubs (e.g., Microsoft Israel) further expands the scope of accounting roles. Moreover, the Israeli government’s emphasis on entrepreneurship encourages accountants to develop expertise in supporting early-stage ventures.</w:t>
      </w:r>
    </w:p>
    <w:bookmarkEnd w:id="27"/>
    <w:bookmarkStart w:id="28" w:name="conclusion"/>
    <w:p>
      <w:pPr>
        <w:pStyle w:val="Heading2"/>
      </w:pPr>
      <w:r>
        <w:t xml:space="preserve">Conclusion</w:t>
      </w:r>
    </w:p>
    <w:p>
      <w:pPr>
        <w:pStyle w:val="FirstParagraph"/>
      </w:pPr>
      <w:r>
        <w:t xml:space="preserve">This Master Thesis demonstrates that the role of an accountant in Israel Tel Aviv is multifaceted and indispensable to the region’s economic success. By mastering both local regulations and global standards, accountants contribute to financial integrity, business scalability, and international competitiveness. As Tel Aviv continues to evolve as a global innovation leader, the demand for skilled accountants who understand its unique context will only grow.</w:t>
      </w:r>
    </w:p>
    <w:bookmarkEnd w:id="28"/>
    <w:bookmarkStart w:id="30" w:name="references"/>
    <w:p>
      <w:pPr>
        <w:pStyle w:val="Heading2"/>
      </w:pPr>
      <w:r>
        <w:t xml:space="preserve">References</w:t>
      </w:r>
    </w:p>
    <w:p>
      <w:pPr>
        <w:numPr>
          <w:ilvl w:val="0"/>
          <w:numId w:val="1001"/>
        </w:numPr>
        <w:pStyle w:val="Compact"/>
      </w:pPr>
      <w:r>
        <w:t xml:space="preserve">Israeli Ministry of Finance. (2023). Tax Exemptions for Startups in Israel.</w:t>
      </w:r>
    </w:p>
    <w:p>
      <w:pPr>
        <w:numPr>
          <w:ilvl w:val="0"/>
          <w:numId w:val="1001"/>
        </w:numPr>
        <w:pStyle w:val="Compact"/>
      </w:pPr>
      <w:r>
        <w:t xml:space="preserve">IKAM. (2022). Annual Report on Accountancy Practices in Tel Aviv.</w:t>
      </w:r>
    </w:p>
    <w:p>
      <w:pPr>
        <w:numPr>
          <w:ilvl w:val="0"/>
          <w:numId w:val="1001"/>
        </w:numPr>
        <w:pStyle w:val="Compact"/>
      </w:pPr>
      <w:r>
        <w:t xml:space="preserve">Brenner, J. (2019). The Economics of Innovation: A Case Study of Israel’s Tech Sector. Journal of Business Research.</w:t>
      </w:r>
    </w:p>
    <w:bookmarkStart w:id="29" w:name="keywords"/>
    <w:p>
      <w:pPr>
        <w:pStyle w:val="Heading3"/>
      </w:pPr>
      <w:r>
        <w:t xml:space="preserve">Keywords:</w:t>
      </w:r>
    </w:p>
    <w:p>
      <w:pPr>
        <w:pStyle w:val="FirstParagraph"/>
      </w:pPr>
      <w:r>
        <w:t xml:space="preserve">Master Thesis, Accountant, Israel Tel Aviv</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Israel Tel Aviv</dc:title>
  <dc:creator/>
  <dc:language>en</dc:language>
  <cp:keywords/>
  <dcterms:created xsi:type="dcterms:W3CDTF">2026-07-21T02:40:26Z</dcterms:created>
  <dcterms:modified xsi:type="dcterms:W3CDTF">2026-07-21T02:40:26Z</dcterms:modified>
</cp:coreProperties>
</file>

<file path=docProps/custom.xml><?xml version="1.0" encoding="utf-8"?>
<Properties xmlns="http://schemas.openxmlformats.org/officeDocument/2006/custom-properties" xmlns:vt="http://schemas.openxmlformats.org/officeDocument/2006/docPropsVTypes"/>
</file>