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Accountant</w:t>
      </w:r>
      <w:r>
        <w:t xml:space="preserve"> </w:t>
      </w:r>
      <w:r>
        <w:t xml:space="preserve">Practices</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9" w:name="X383a7e995a8f635e85c86e96212d76d98460df0"/>
    <w:p>
      <w:pPr>
        <w:pStyle w:val="Heading1"/>
      </w:pPr>
      <w:r>
        <w:t xml:space="preserve">Master Thesis: The Role of Accountants in the Economic Landscape of Italy, with a Focus on Rome</w:t>
      </w:r>
    </w:p>
    <w:bookmarkStart w:id="20" w:name="abstract"/>
    <w:p>
      <w:pPr>
        <w:pStyle w:val="Heading2"/>
      </w:pPr>
      <w:r>
        <w:t xml:space="preserve">Abstract</w:t>
      </w:r>
    </w:p>
    <w:p>
      <w:pPr>
        <w:pStyle w:val="FirstParagraph"/>
      </w:pPr>
      <w:r>
        <w:t xml:space="preserve">This Master Thesis explores the critical role of accountants in Italy’s economic framework, with a specific focus on Rome. As a global financial hub and the capital of Italy, Rome presents unique challenges and opportunities for accountants operating in a dynamic legal, cultural, and technological environment. The study examines how professional accountants adapt to local regulations, international standards, and the evolving demands of businesses in Rome. By analyzing case studies, regulatory frameworks (e.g., Italian Civil Code), and industry trends such as digitalization of accounting processes (e.g., cloud-based systems), this thesis highlights the significance of localized expertise for accountants in Italy’s capital city.</w:t>
      </w:r>
    </w:p>
    <w:bookmarkEnd w:id="20"/>
    <w:bookmarkStart w:id="21" w:name="introduction"/>
    <w:p>
      <w:pPr>
        <w:pStyle w:val="Heading2"/>
      </w:pPr>
      <w:r>
        <w:t xml:space="preserve">Introduction</w:t>
      </w:r>
    </w:p>
    <w:p>
      <w:pPr>
        <w:pStyle w:val="FirstParagraph"/>
      </w:pPr>
      <w:r>
        <w:t xml:space="preserve">Rome, as the economic and administrative center of Italy, plays a pivotal role in shaping national financial policies and practices. The demand for skilled accountants in Rome is driven by factors such as its status as a European Union (EU) member state, its historical significance in trade and commerce, and the presence of multinational corporations alongside traditional small-to-medium enterprises (SMEs). This thesis investigates how accountants in Rome navigate the intersection of local Italian law, EU directives, and global accounting standards (e.g., IFRS) to provide accurate financial insights. The study also emphasizes the importance of cultural competence for accountants working in Rome’s diverse business ecosystem.</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certified public accountants (CPAs) practicing in Rome, while secondary data was sourced from Italian government publications, reports by the Italian Association of Accountants (AIA), and academic journals on European finance. The analysis focuses on three key areas: regulatory compliance in Rome’s business environment, technological integration in accounting practices, and the role of accountants in fostering economic growth.</w:t>
      </w:r>
    </w:p>
    <w:bookmarkEnd w:id="22"/>
    <w:bookmarkStart w:id="23" w:name="Xb2a36ad9ddac907a51af2be2ec5a15cc91027de"/>
    <w:p>
      <w:pPr>
        <w:pStyle w:val="Heading2"/>
      </w:pPr>
      <w:r>
        <w:t xml:space="preserve">Regulatory Framework for Accountants in Italy</w:t>
      </w:r>
    </w:p>
    <w:p>
      <w:pPr>
        <w:pStyle w:val="FirstParagraph"/>
      </w:pPr>
      <w:r>
        <w:t xml:space="preserve">Italy’s accounting regulations are governed by the Italian Civil Code (Codice Civile) and enforced by bodies such as the Consob (Commissione Nazionale per le Società e la Borsa). In Rome, accountants must ensure compliance with both national laws and EU directives, particularly in areas like tax reporting, audit requirements, and financial transparency. For instance, Italian VAT regulations (IVA) require meticulous record-keeping by accountants to avoid penalties. Additionally, Rome’s proximity to the EU’s regulatory bodies necessitates a deep understanding of cross-border accounting practices.</w:t>
      </w:r>
    </w:p>
    <w:bookmarkEnd w:id="23"/>
    <w:bookmarkStart w:id="24" w:name="X8d9984a35c4e5e9f9928338cd753823c04fa882"/>
    <w:p>
      <w:pPr>
        <w:pStyle w:val="Heading2"/>
      </w:pPr>
      <w:r>
        <w:t xml:space="preserve">Challenges and Opportunities for Accountants in Rome</w:t>
      </w:r>
    </w:p>
    <w:p>
      <w:pPr>
        <w:pStyle w:val="FirstParagraph"/>
      </w:pPr>
      <w:r>
        <w:t xml:space="preserve">Rome presents unique challenges for accountants due to its blend of historical economic structures and modern financial demands. One key challenge is reconciling traditional Italian business practices (e.g., family-owned enterprises) with contemporary digital accounting tools. Conversely, opportunities arise from Rome’s role as a cultural and political hub, which attracts international clients seeking compliance with both Italian and global standards. Accountants in Rome must also address the complexities of GDPR compliance for businesses handling data across EU borders.</w:t>
      </w:r>
    </w:p>
    <w:bookmarkEnd w:id="24"/>
    <w:bookmarkStart w:id="25" w:name="Xbaa2989fc4d5271d77215f12d55c6f374c601b8"/>
    <w:p>
      <w:pPr>
        <w:pStyle w:val="Heading2"/>
      </w:pPr>
      <w:r>
        <w:t xml:space="preserve">Case Study: Accounting Practices in Rome’s Financial Sector</w:t>
      </w:r>
    </w:p>
    <w:p>
      <w:pPr>
        <w:pStyle w:val="FirstParagraph"/>
      </w:pPr>
      <w:r>
        <w:t xml:space="preserve">A case study of a mid-sized accounting firm in Rome reveals how professionals balance local and international requirements. The firm, which serves both SMEs and multinational corporations, employs specialized teams to handle tasks like transfer pricing (for EU-based clients) and tax optimization strategies under Italy’s progressive income tax system. Interviews with senior accountants highlight the importance of continuous education to stay updated on changes in Italian legislation, such as recent reforms in corporate taxation.</w:t>
      </w:r>
    </w:p>
    <w:bookmarkEnd w:id="25"/>
    <w:bookmarkStart w:id="26" w:name="Xd6c72084352cd65dd546cb569b8c6be9ed6f49a"/>
    <w:p>
      <w:pPr>
        <w:pStyle w:val="Heading2"/>
      </w:pPr>
      <w:r>
        <w:t xml:space="preserve">Technological Advancements and Digital Transformation</w:t>
      </w:r>
    </w:p>
    <w:p>
      <w:pPr>
        <w:pStyle w:val="FirstParagraph"/>
      </w:pPr>
      <w:r>
        <w:t xml:space="preserve">The adoption of digital tools (e.g., ERP systems like SAP or QuickBooks) has transformed accounting practices in Rome. Accountants now leverage automation for tasks such as invoicing, payroll, and financial reporting. However, this shift also raises concerns about data security and the need for upskilling. The thesis explores how Italian accountants in Rome are integrating AI-driven analytics to enhance decision-making for clients while adhering to strict cybersecurity regulations.</w:t>
      </w:r>
    </w:p>
    <w:bookmarkEnd w:id="26"/>
    <w:bookmarkStart w:id="27" w:name="conclusion"/>
    <w:p>
      <w:pPr>
        <w:pStyle w:val="Heading2"/>
      </w:pPr>
      <w:r>
        <w:t xml:space="preserve">Conclusion</w:t>
      </w:r>
    </w:p>
    <w:p>
      <w:pPr>
        <w:pStyle w:val="FirstParagraph"/>
      </w:pPr>
      <w:r>
        <w:t xml:space="preserve">This Master Thesis underscores the vital role of accountants in Italy’s economic landscape, particularly in Rome. By navigating complex legal frameworks, embracing technological innovation, and understanding cultural nuances, accountants contribute to both local and global financial stability. The findings emphasize the need for specialized training programs tailored to Rome’s unique demands and highlight the potential for further research on the impact of AI on accounting practices in Europe.</w:t>
      </w:r>
    </w:p>
    <w:bookmarkEnd w:id="27"/>
    <w:bookmarkStart w:id="28" w:name="references"/>
    <w:p>
      <w:pPr>
        <w:pStyle w:val="Heading2"/>
      </w:pPr>
      <w:r>
        <w:t xml:space="preserve">References</w:t>
      </w:r>
    </w:p>
    <w:p>
      <w:pPr>
        <w:numPr>
          <w:ilvl w:val="0"/>
          <w:numId w:val="1001"/>
        </w:numPr>
        <w:pStyle w:val="Compact"/>
      </w:pPr>
      <w:r>
        <w:t xml:space="preserve">Italian Civil Code (Codice Civile), Articles 1936-1954.</w:t>
      </w:r>
    </w:p>
    <w:p>
      <w:pPr>
        <w:numPr>
          <w:ilvl w:val="0"/>
          <w:numId w:val="1001"/>
        </w:numPr>
        <w:pStyle w:val="Compact"/>
      </w:pPr>
      <w:r>
        <w:t xml:space="preserve">AIA (Associazione Italiana degli Amministratori di Impresa). "Accounting Practices in Italy: A Regional Analysis," 2023.</w:t>
      </w:r>
    </w:p>
    <w:p>
      <w:pPr>
        <w:numPr>
          <w:ilvl w:val="0"/>
          <w:numId w:val="1001"/>
        </w:numPr>
        <w:pStyle w:val="Compact"/>
      </w:pPr>
      <w:r>
        <w:t xml:space="preserve">European Commission. "EU Taxation and Compliance Guidelines," 2024.</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Accountant Practices in Italy - A Focus on Rome</dc:title>
  <dc:creator/>
  <dc:language>en</dc:language>
  <cp:keywords/>
  <dcterms:created xsi:type="dcterms:W3CDTF">2026-07-20T12:39:50Z</dcterms:created>
  <dcterms:modified xsi:type="dcterms:W3CDTF">2026-07-20T12:39:50Z</dcterms:modified>
</cp:coreProperties>
</file>

<file path=docProps/custom.xml><?xml version="1.0" encoding="utf-8"?>
<Properties xmlns="http://schemas.openxmlformats.org/officeDocument/2006/custom-properties" xmlns:vt="http://schemas.openxmlformats.org/officeDocument/2006/docPropsVTypes"/>
</file>