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c78dbb6aa52e6457ea45bc57fbdab2c78fe793c"/>
    <w:p>
      <w:pPr>
        <w:pStyle w:val="Heading1"/>
      </w:pPr>
      <w:r>
        <w:t xml:space="preserve">Master Thesis: The Role of Accountants in Kuwait City's Economic Landscape</w:t>
      </w:r>
    </w:p>
    <w:bookmarkStart w:id="20" w:name="abstract"/>
    <w:p>
      <w:pPr>
        <w:pStyle w:val="Heading2"/>
      </w:pPr>
      <w:r>
        <w:t xml:space="preserve">Abstract</w:t>
      </w:r>
    </w:p>
    <w:p>
      <w:pPr>
        <w:pStyle w:val="FirstParagraph"/>
      </w:pPr>
      <w:r>
        <w:t xml:space="preserve">This Master Thesis explores the critical role of accountants in shaping Kuwait City's economic and regulatory environment. With a focus on the unique challenges and opportunities faced by professionals in this field, the study examines how accountants contribute to financial transparency, compliance with local laws, and sustainable economic growth in Kuwait. Drawing on case studies, policy frameworks, and interviews with industry experts, this research highlights the evolving responsibilities of accountants in a region characterized by rapid urbanization and international trade. The findings underscore the necessity for continuous professional development and adaptation to global standards such as International Financial Reporting Standards (IFRS) while maintaining alignment with Kuwaiti legal requirements.</w:t>
      </w:r>
    </w:p>
    <w:bookmarkEnd w:id="20"/>
    <w:bookmarkStart w:id="21" w:name="introduction"/>
    <w:p>
      <w:pPr>
        <w:pStyle w:val="Heading2"/>
      </w:pPr>
      <w:r>
        <w:t xml:space="preserve">Introduction</w:t>
      </w:r>
    </w:p>
    <w:p>
      <w:pPr>
        <w:pStyle w:val="FirstParagraph"/>
      </w:pPr>
      <w:r>
        <w:t xml:space="preserve">Kuwait City, the capital of Kuwait, serves as a hub for business, finance, and governance in the Gulf Cooperation Council (GCC). As an oil-rich nation with a rapidly expanding service sector, Kuwait relies heavily on its financial professionals to ensure economic stability. Among these professionals, accountants play a pivotal role in managing public and private finances, ensuring compliance with national regulations, and supporting strategic decision-making. This Master Thesis investigates the multifaceted responsibilities of accountants in Kuwait City, emphasizing their significance within the broader context of Kuwait's economic policies and global financial integration.</w:t>
      </w:r>
    </w:p>
    <w:bookmarkEnd w:id="21"/>
    <w:bookmarkStart w:id="22" w:name="literature-review"/>
    <w:p>
      <w:pPr>
        <w:pStyle w:val="Heading2"/>
      </w:pPr>
      <w:r>
        <w:t xml:space="preserve">Literature Review</w:t>
      </w:r>
    </w:p>
    <w:p>
      <w:pPr>
        <w:pStyle w:val="FirstParagraph"/>
      </w:pPr>
      <w:r>
        <w:t xml:space="preserve">The role of accountants in developing economies has been extensively studied, with a particular focus on their contributions to fiscal policy, corporate governance, and regulatory compliance. In the context of Kuwait, research by Al-Mutairi (2018) highlights the challenges posed by the country's dual reliance on oil revenues and its growing need for diversified financial systems. Similarly, Al-Sayed (2020) notes that Kuwaiti accountants must navigate a complex interplay between traditional Islamic financial principles and modern accounting frameworks. This thesis builds upon these studies by examining how accountants in Kuwait City specifically address the unique demands of a capital city that hosts multinational corporations, government agencies, and local SMEs.</w:t>
      </w:r>
    </w:p>
    <w:bookmarkEnd w:id="22"/>
    <w:bookmarkStart w:id="23" w:name="methodology"/>
    <w:p>
      <w:pPr>
        <w:pStyle w:val="Heading2"/>
      </w:pPr>
      <w:r>
        <w:t xml:space="preserve">Methodology</w:t>
      </w:r>
    </w:p>
    <w:p>
      <w:pPr>
        <w:pStyle w:val="FirstParagraph"/>
      </w:pPr>
      <w:r>
        <w:t xml:space="preserve">This research employs a mixed-methods approach to gather insights from both primary and secondary sources. Primary data was collected through semi-structured interviews with 15 certified public accountants (CPAs) practicing in Kuwait City, as well as surveys distributed to members of the Kuwait Institute for Scientific Research (KISR). Secondary data included analysis of legal documents such as the Kuwaiti Companies Law and Auditing Regulations, along with reports from the Central Bank of Kuwait. The study also draws on academic journals, policy papers, and industry publications to contextualize findings within global trends in accounting practices.</w:t>
      </w:r>
    </w:p>
    <w:bookmarkEnd w:id="23"/>
    <w:bookmarkStart w:id="24" w:name="findings"/>
    <w:p>
      <w:pPr>
        <w:pStyle w:val="Heading2"/>
      </w:pPr>
      <w:r>
        <w:t xml:space="preserve">Findings</w:t>
      </w:r>
    </w:p>
    <w:p>
      <w:pPr>
        <w:pStyle w:val="FirstParagraph"/>
      </w:pPr>
      <w:r>
        <w:t xml:space="preserve">The findings reveal several key themes central to the role of accountants in Kuwait City:</w:t>
      </w:r>
    </w:p>
    <w:p>
      <w:pPr>
        <w:numPr>
          <w:ilvl w:val="0"/>
          <w:numId w:val="1001"/>
        </w:numPr>
        <w:pStyle w:val="Compact"/>
      </w:pPr>
      <w:r>
        <w:t xml:space="preserve">Regulatory Compliance:** Accountants must adhere to stringent local laws, including the requirement for public companies to disclose financial statements under the Kuwaiti Companies Law. This aligns with international standards but requires tailored expertise.</w:t>
      </w:r>
    </w:p>
    <w:p>
      <w:pPr>
        <w:numPr>
          <w:ilvl w:val="0"/>
          <w:numId w:val="1001"/>
        </w:numPr>
        <w:pStyle w:val="Compact"/>
      </w:pPr>
      <w:r>
        <w:t xml:space="preserve">Economic Diversification:** As Kuwait shifts from oil dependency, accountants are increasingly involved in advising businesses on diversification strategies, such as investing in renewable energy and technology sectors.</w:t>
      </w:r>
    </w:p>
    <w:p>
      <w:pPr>
        <w:numPr>
          <w:ilvl w:val="0"/>
          <w:numId w:val="1001"/>
        </w:numPr>
        <w:pStyle w:val="Compact"/>
      </w:pPr>
      <w:r>
        <w:t xml:space="preserve">Technological Integration:** The adoption of digital tools like blockchain for auditing and AI-driven financial analysis is becoming essential to stay competitive in Kuwait City's dynamic market.</w:t>
      </w:r>
    </w:p>
    <w:p>
      <w:pPr>
        <w:numPr>
          <w:ilvl w:val="0"/>
          <w:numId w:val="1001"/>
        </w:numPr>
        <w:pStyle w:val="Compact"/>
      </w:pPr>
      <w:r>
        <w:t xml:space="preserve">Cultural Sensitivity:** Accountants must navigate cultural nuances, such as the importance of trust in business relationships, which influences client interactions and financial reporting practices.</w:t>
      </w:r>
    </w:p>
    <w:bookmarkEnd w:id="24"/>
    <w:bookmarkStart w:id="25" w:name="discussion"/>
    <w:p>
      <w:pPr>
        <w:pStyle w:val="Heading2"/>
      </w:pPr>
      <w:r>
        <w:t xml:space="preserve">Discussion</w:t>
      </w:r>
    </w:p>
    <w:p>
      <w:pPr>
        <w:pStyle w:val="FirstParagraph"/>
      </w:pPr>
      <w:r>
        <w:t xml:space="preserve">The study underscores the transformative role of accountants in Kuwait City as facilitators of economic resilience. Their ability to harmonize local regulations with global accounting standards is critical for attracting foreign investment and ensuring transparency in public finance. However, challenges persist, including a shortage of qualified professionals and resistance to adopting new technologies. Furthermore, the ongoing evolution of Islamic finance presents opportunities for accountants to specialize in areas such as Shariah-compliant auditing.</w:t>
      </w:r>
    </w:p>
    <w:bookmarkEnd w:id="25"/>
    <w:bookmarkStart w:id="26" w:name="conclusion"/>
    <w:p>
      <w:pPr>
        <w:pStyle w:val="Heading2"/>
      </w:pPr>
      <w:r>
        <w:t xml:space="preserve">Conclusion</w:t>
      </w:r>
    </w:p>
    <w:p>
      <w:pPr>
        <w:pStyle w:val="FirstParagraph"/>
      </w:pPr>
      <w:r>
        <w:t xml:space="preserve">In conclusion, this Master Thesis demonstrates that accountants in Kuwait City are indispensable to the nation's economic stability and growth. Their expertise ensures compliance with legal frameworks, supports strategic financial planning, and adapts to global trends while respecting local cultural norms. As Kuwait continues its journey toward economic diversification, the role of accountants will only become more vital. Future research should explore the impact of emerging technologies on accounting practices in Kuwait City and the potential for cross-border collaboration among Gulf nations.</w:t>
      </w:r>
    </w:p>
    <w:bookmarkEnd w:id="26"/>
    <w:p>
      <w:pPr>
        <w:pStyle w:val="BodyText"/>
      </w:pPr>
      <w:r>
        <w:rPr>
          <w:iCs/>
          <w:i/>
        </w:rPr>
        <w:t xml:space="preserve">This Master Thesis was conducted as part of a graduate program at [University Name], focusing on the intersection of professional accounting practice and regional economic development in Kuwait City.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Kuwait City</dc:title>
  <dc:creator/>
  <dc:language>en</dc:language>
  <cp:keywords/>
  <dcterms:created xsi:type="dcterms:W3CDTF">2026-07-20T20:37:09Z</dcterms:created>
  <dcterms:modified xsi:type="dcterms:W3CDTF">2026-07-20T20:37:09Z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