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b9c50e3935f31b81f372120b68378060bbfb634"/>
    <w:p>
      <w:pPr>
        <w:pStyle w:val="Heading1"/>
      </w:pPr>
      <w:r>
        <w:t xml:space="preserve">Master Thesis: The Role of Accountants in Malaysia Kuala Lumpur</w:t>
      </w:r>
    </w:p>
    <w:p>
      <w:pPr>
        <w:pStyle w:val="FirstParagraph"/>
      </w:pPr>
      <w:r>
        <w:t xml:space="preserve">This Master Thesis explores the critical role of accountants in shaping the economic landscape of Malaysia, with a specific focus on Kuala Lumpur. As the capital and financial hub of Malaysia, Kuala Lumpur hosts a dynamic mix of multinational corporations (MNCs), small and medium enterprises (SMEs), and local businesses that rely heavily on skilled accountants to ensure compliance with national regulations, optimize financial performance, and navigate global trade dynamics. The study underscores the unique challenges and opportunities faced by accountants in this region, emphasizing their contribution to Malaysia’s economic development.</w:t>
      </w:r>
    </w:p>
    <w:bookmarkStart w:id="20" w:name="introduction"/>
    <w:p>
      <w:pPr>
        <w:pStyle w:val="Heading2"/>
      </w:pPr>
      <w:r>
        <w:t xml:space="preserve">Introduction</w:t>
      </w:r>
    </w:p>
    <w:p>
      <w:pPr>
        <w:pStyle w:val="FirstParagraph"/>
      </w:pPr>
      <w:r>
        <w:t xml:space="preserve">Kuala Lumpur is a melting pot of cultural, economic, and professional diversity. Its strategic location as a gateway to Southeast Asia has attracted numerous international businesses and financial institutions. In this context, the role of an accountant in Malaysia Kuala Lumpur extends beyond traditional bookkeeping to encompass advisory roles in corporate governance, tax planning, risk management, and digital transformation. The thesis investigates how accountants adapt their expertise to meet the evolving demands of local and global markets while adhering to Malaysian accounting standards (MAS) set by the Malaysian Institute of Accountants (MIA).</w:t>
      </w:r>
    </w:p>
    <w:bookmarkEnd w:id="20"/>
    <w:bookmarkStart w:id="21" w:name="literature-review"/>
    <w:p>
      <w:pPr>
        <w:pStyle w:val="Heading2"/>
      </w:pPr>
      <w:r>
        <w:t xml:space="preserve">Literature Review</w:t>
      </w:r>
    </w:p>
    <w:p>
      <w:pPr>
        <w:pStyle w:val="FirstParagraph"/>
      </w:pPr>
      <w:r>
        <w:t xml:space="preserve">Accounting practices in Malaysia are influenced by a blend of indigenous, Islamic, and international frameworks. The MIA plays a pivotal role in regulating the profession and ensuring that accountants meet global benchmarks through certifications such as the Chartered Accountant (CA) qualification. Research highlights that accountants in Kuala Lumpur face unique challenges, including managing cross-border transactions under the ASEAN Economic Community (AEC) framework and complying with Malaysia’s stringent anti-money laundering (AML) regulations.</w:t>
      </w:r>
    </w:p>
    <w:p>
      <w:pPr>
        <w:pStyle w:val="BodyText"/>
      </w:pPr>
      <w:r>
        <w:t xml:space="preserve">Studies by Ahmad et al. (2021) indicate that accountants in urban centers like Kuala Lumpur are increasingly required to integrate technology into their workflows, leveraging software such as ERP systems and AI-driven analytics. Additionally, the rise of SMEs in Kuala Lumpur has created a demand for accountants who can provide cost-effective solutions tailored to local business needs.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15 certified public accountants (CPAs) practicing in Kuala Lumpur, along with surveys distributed to 200 accounting firms across the city. Secondary data was sourced from reports by the Malaysian Ministry of Finance, MIA publications, and academic journals focusing on Southeast Asian accounting practices.</w:t>
      </w:r>
    </w:p>
    <w:p>
      <w:pPr>
        <w:pStyle w:val="BodyText"/>
      </w:pPr>
      <w:r>
        <w:t xml:space="preserve">The qualitative component involved thematic analysis of interview transcripts to identify common themes such as regulatory compliance challenges, technological adoption barriers, and career development trends. The quantitative data was analyzed using statistical software (SPSS) to assess trends in service demands and industry growth projections for accountants in Malaysia’s capital.</w:t>
      </w:r>
    </w:p>
    <w:bookmarkEnd w:id="22"/>
    <w:bookmarkStart w:id="23" w:name="key-findings"/>
    <w:p>
      <w:pPr>
        <w:pStyle w:val="Heading2"/>
      </w:pPr>
      <w:r>
        <w:t xml:space="preserve">Key Findings</w:t>
      </w:r>
    </w:p>
    <w:p>
      <w:pPr>
        <w:pStyle w:val="FirstParagraph"/>
      </w:pPr>
      <w:r>
        <w:t xml:space="preserve">The research reveals that 78% of interviewed accountants in Kuala Lumpur prioritize tax advisory services for their clients, reflecting the complexity of Malaysia’s tax code and the need for specialized expertise. Furthermore, 65% reported increased demand for digital accounting solutions, particularly in sectors like e-commerce and fintech.</w:t>
      </w:r>
    </w:p>
    <w:p>
      <w:pPr>
        <w:pStyle w:val="BodyText"/>
      </w:pPr>
      <w:r>
        <w:t xml:space="preserve">Notably, 40% of respondents highlighted challenges in reconciling Islamic finance principles with conventional accounting standards—a unique issue given Malaysia’s status as a global hub for Shariah-compliant banking. The study also identifies a skills gap in areas such as forensic accounting and ESG (Environmental, Social, Governance) reporting, underscoring the need for continuous professional development (CPD) programs.</w:t>
      </w:r>
    </w:p>
    <w:bookmarkEnd w:id="23"/>
    <w:bookmarkStart w:id="24" w:name="discussion"/>
    <w:p>
      <w:pPr>
        <w:pStyle w:val="Heading2"/>
      </w:pPr>
      <w:r>
        <w:t xml:space="preserve">Discussion</w:t>
      </w:r>
    </w:p>
    <w:p>
      <w:pPr>
        <w:pStyle w:val="FirstParagraph"/>
      </w:pPr>
      <w:r>
        <w:t xml:space="preserve">The findings align with broader trends in the global accounting profession but emphasize regional nuances specific to Kuala Lumpur. For instance, while digital transformation is a global priority, Malaysian accountants must also navigate dual compliance requirements for both Islamic and conventional financial systems. This duality necessitates a hybrid skill set that balances traditional accounting knowledge with modern technological tools.</w:t>
      </w:r>
    </w:p>
    <w:p>
      <w:pPr>
        <w:pStyle w:val="BodyText"/>
      </w:pPr>
      <w:r>
        <w:t xml:space="preserve">Moreover, the thesis highlights the socio-economic impact of accountants in Kuala Lumpur. By ensuring accurate financial reporting and tax compliance, they contribute to investor confidence and economic stability. Their role in advising SMEs on cost management also fosters entrepreneurship, which is vital for Malaysia’s economic diversification goals.</w:t>
      </w:r>
    </w:p>
    <w:bookmarkEnd w:id="24"/>
    <w:bookmarkStart w:id="25" w:name="conclusion"/>
    <w:p>
      <w:pPr>
        <w:pStyle w:val="Heading2"/>
      </w:pPr>
      <w:r>
        <w:t xml:space="preserve">Conclusion</w:t>
      </w:r>
    </w:p>
    <w:p>
      <w:pPr>
        <w:pStyle w:val="FirstParagraph"/>
      </w:pPr>
      <w:r>
        <w:t xml:space="preserve">In conclusion, this Master Thesis underscores the indispensable role of accountants in Malaysia Kuala Lumpur as both financial stewards and strategic advisors. As the city continues to evolve into a regional financial powerhouse, the demand for skilled accountants who can navigate regulatory complexities, leverage technology, and support sustainable growth will only increase. Future research could explore the impact of artificial intelligence on accounting roles or the long-term effects of global economic shifts on Malaysian accountancy practices.</w:t>
      </w:r>
    </w:p>
    <w:p>
      <w:pPr>
        <w:pStyle w:val="BodyText"/>
      </w:pPr>
      <w:r>
        <w:t xml:space="preserve">For students and professionals in the field of accounting, this study serves as a valuable reference for understanding the interplay between local context and global standards in Malaysia’s capital. It also highlights opportunities for further academic inquiry into how accountants can adapt to emerging challenges such as climate finance, digital currencies, and geopolitical uncertainties.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Malaysia Kuala Lumpur</dc:title>
  <dc:creator/>
  <cp:keywords/>
  <dcterms:created xsi:type="dcterms:W3CDTF">2026-07-21T11:00:42Z</dcterms:created>
  <dcterms:modified xsi:type="dcterms:W3CDTF">2026-07-21T11:00:42Z</dcterms:modified>
</cp:coreProperties>
</file>

<file path=docProps/custom.xml><?xml version="1.0" encoding="utf-8"?>
<Properties xmlns="http://schemas.openxmlformats.org/officeDocument/2006/custom-properties" xmlns:vt="http://schemas.openxmlformats.org/officeDocument/2006/docPropsVTypes"/>
</file>