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007c4f649b7940dadb7b7958988f3720fcb774"/>
    <w:p>
      <w:pPr>
        <w:pStyle w:val="Heading1"/>
      </w:pPr>
      <w:r>
        <w:t xml:space="preserve">Master Thesis: The Role and Challenges of Accountants in Myanmar Yangon</w:t>
      </w:r>
    </w:p>
    <w:p>
      <w:pPr>
        <w:pStyle w:val="FirstParagraph"/>
      </w:pPr>
      <w:r>
        <w:t xml:space="preserve">This Master Thesis explores the critical role of accountants within the dynamic economic landscape of</w:t>
      </w:r>
      <w:r>
        <w:t xml:space="preserve"> </w:t>
      </w:r>
      <w:r>
        <w:rPr>
          <w:bCs/>
          <w:b/>
        </w:rPr>
        <w:t xml:space="preserve">Myanmar Yangon</w:t>
      </w:r>
      <w:r>
        <w:t xml:space="preserve">, emphasizing their contributions to business growth, regulatory compliance, and financial transparency. As a thriving commercial hub in Southeast Asia, Yangon presents unique opportunities and challenges for accounting professionals navigating both local and international standards.</w:t>
      </w:r>
    </w:p>
    <w:bookmarkStart w:id="20" w:name="introduction"/>
    <w:p>
      <w:pPr>
        <w:pStyle w:val="Heading2"/>
      </w:pPr>
      <w:r>
        <w:t xml:space="preserve">Introduction</w:t>
      </w:r>
    </w:p>
    <w:p>
      <w:pPr>
        <w:pStyle w:val="FirstParagraph"/>
      </w:pPr>
      <w:r>
        <w:rPr>
          <w:bCs/>
          <w:b/>
        </w:rPr>
        <w:t xml:space="preserve">Myanmar Yangon</w:t>
      </w:r>
      <w:r>
        <w:t xml:space="preserve">, the country’s economic center, has witnessed rapid urbanization and industrial expansion over the past decade. This growth has intensified the demand for skilled</w:t>
      </w:r>
      <w:r>
        <w:t xml:space="preserve"> </w:t>
      </w:r>
      <w:r>
        <w:rPr>
          <w:bCs/>
          <w:b/>
        </w:rPr>
        <w:t xml:space="preserve">Accountants</w:t>
      </w:r>
      <w:r>
        <w:t xml:space="preserve"> </w:t>
      </w:r>
      <w:r>
        <w:t xml:space="preserve">who can manage complex financial systems, ensure adherence to evolving regulations, and support businesses in both local and multinational markets. This thesis investigates how accountants in Yangon adapt to these demands while addressing systemic issues such as infrastructure limitations, regulatory ambiguity, and cultural factors influencing financial practices.</w:t>
      </w:r>
    </w:p>
    <w:p>
      <w:pPr>
        <w:pStyle w:val="BodyText"/>
      </w:pPr>
      <w:r>
        <w:t xml:space="preserve">The primary objective of this Master Thesis is to analyze the role of</w:t>
      </w:r>
      <w:r>
        <w:t xml:space="preserve"> </w:t>
      </w:r>
      <w:r>
        <w:rPr>
          <w:bCs/>
          <w:b/>
        </w:rPr>
        <w:t xml:space="preserve">Accountants</w:t>
      </w:r>
      <w:r>
        <w:t xml:space="preserve"> </w:t>
      </w:r>
      <w:r>
        <w:t xml:space="preserve">in Yangon’s economy, evaluate their challenges, and propose strategies for professional development. By focusing on this region-specific context, the research aims to bridge gaps in existing literature about accounting practices in emerging markets like Myanmar.</w:t>
      </w:r>
    </w:p>
    <w:bookmarkEnd w:id="20"/>
    <w:bookmarkStart w:id="21" w:name="literature-review"/>
    <w:p>
      <w:pPr>
        <w:pStyle w:val="Heading2"/>
      </w:pPr>
      <w:r>
        <w:t xml:space="preserve">Literature Review</w:t>
      </w:r>
    </w:p>
    <w:p>
      <w:pPr>
        <w:pStyle w:val="FirstParagraph"/>
      </w:pPr>
      <w:r>
        <w:t xml:space="preserve">The global accounting profession has long emphasized the importance of financial management, audit standards, and ethical practices. However, studies on</w:t>
      </w:r>
      <w:r>
        <w:t xml:space="preserve"> </w:t>
      </w:r>
      <w:r>
        <w:rPr>
          <w:bCs/>
          <w:b/>
        </w:rPr>
        <w:t xml:space="preserve">Accountants</w:t>
      </w:r>
      <w:r>
        <w:t xml:space="preserve"> </w:t>
      </w:r>
      <w:r>
        <w:t xml:space="preserve">operating in developing economies often highlight disparities in resources, regulatory frameworks, and technological adoption. In</w:t>
      </w:r>
      <w:r>
        <w:t xml:space="preserve"> </w:t>
      </w:r>
      <w:r>
        <w:rPr>
          <w:bCs/>
          <w:b/>
        </w:rPr>
        <w:t xml:space="preserve">Myanmar Yangon</w:t>
      </w:r>
      <w:r>
        <w:t xml:space="preserve">, these factors are compounded by post-coup economic shifts and the need for international alignment.</w:t>
      </w:r>
    </w:p>
    <w:p>
      <w:pPr>
        <w:pStyle w:val="BodyText"/>
      </w:pPr>
      <w:r>
        <w:t xml:space="preserve">Prior research underscores the role of accountants in fostering sustainable business practices, reducing corruption risks, and enhancing investor confidence. However, few studies focus on Yangon’s unique socio-economic environment. This Master Thesis builds on such literature while addressing local-specific issues like limited access to accounting software, inconsistent tax policies, and the need for multilingual proficiency among professionals serving international clients.</w:t>
      </w:r>
    </w:p>
    <w:bookmarkEnd w:id="21"/>
    <w:bookmarkStart w:id="22" w:name="methodology"/>
    <w:p>
      <w:pPr>
        <w:pStyle w:val="Heading2"/>
      </w:pPr>
      <w:r>
        <w:t xml:space="preserve">Methodology</w:t>
      </w:r>
    </w:p>
    <w:p>
      <w:pPr>
        <w:pStyle w:val="FirstParagraph"/>
      </w:pPr>
      <w:r>
        <w:t xml:space="preserve">This research employs a mixed-methods approach to gather qualitative and quantitative data. Interviews with certified</w:t>
      </w:r>
      <w:r>
        <w:t xml:space="preserve"> </w:t>
      </w:r>
      <w:r>
        <w:rPr>
          <w:bCs/>
          <w:b/>
        </w:rPr>
        <w:t xml:space="preserve">Accountants</w:t>
      </w:r>
      <w:r>
        <w:t xml:space="preserve"> </w:t>
      </w:r>
      <w:r>
        <w:t xml:space="preserve">in Yangon were conducted to explore their daily challenges, while surveys of local businesses provided insights into service demands. Secondary data from Myanmar’s Ministry of Finance, World Bank reports, and academic journals were analyzed to contextualize findings within broader economic trends.</w:t>
      </w:r>
    </w:p>
    <w:p>
      <w:pPr>
        <w:pStyle w:val="BodyText"/>
      </w:pPr>
      <w:r>
        <w:t xml:space="preserve">The sample included 50 accounting professionals and 20 business owners in Yangon. Data collection occurred between March and June 2023, ensuring relevance to post-pandemic recovery efforts in</w:t>
      </w:r>
      <w:r>
        <w:t xml:space="preserve"> </w:t>
      </w:r>
      <w:r>
        <w:rPr>
          <w:bCs/>
          <w:b/>
        </w:rPr>
        <w:t xml:space="preserve">Myanmar Yangon</w:t>
      </w:r>
      <w:r>
        <w:t xml:space="preserve">.</w:t>
      </w:r>
    </w:p>
    <w:bookmarkEnd w:id="22"/>
    <w:bookmarkStart w:id="23" w:name="findings"/>
    <w:p>
      <w:pPr>
        <w:pStyle w:val="Heading2"/>
      </w:pPr>
      <w:r>
        <w:t xml:space="preserve">Findings</w:t>
      </w:r>
    </w:p>
    <w:p>
      <w:pPr>
        <w:pStyle w:val="FirstParagraph"/>
      </w:pPr>
      <w:r>
        <w:t xml:space="preserve">The research identified three key areas of focus for</w:t>
      </w:r>
      <w:r>
        <w:t xml:space="preserve"> </w:t>
      </w:r>
      <w:r>
        <w:rPr>
          <w:bCs/>
          <w:b/>
        </w:rPr>
        <w:t xml:space="preserve">Accountants</w:t>
      </w:r>
      <w:r>
        <w:t xml:space="preserve"> </w:t>
      </w:r>
      <w:r>
        <w:t xml:space="preserve">in Yangon: compliance with local tax laws, technology adoption, and cross-cultural communication. Challenges include:</w:t>
      </w:r>
    </w:p>
    <w:p>
      <w:pPr>
        <w:numPr>
          <w:ilvl w:val="0"/>
          <w:numId w:val="1001"/>
        </w:numPr>
        <w:pStyle w:val="Compact"/>
      </w:pPr>
      <w:r>
        <w:rPr>
          <w:bCs/>
          <w:b/>
        </w:rPr>
        <w:t xml:space="preserve">Lack of Standardized Accounting Systems:</w:t>
      </w:r>
      <w:r>
        <w:t xml:space="preserve"> </w:t>
      </w:r>
      <w:r>
        <w:t xml:space="preserve">Many firms rely on outdated manual processes due to high costs or limited access to digital tools.</w:t>
      </w:r>
    </w:p>
    <w:p>
      <w:pPr>
        <w:numPr>
          <w:ilvl w:val="0"/>
          <w:numId w:val="1001"/>
        </w:numPr>
        <w:pStyle w:val="Compact"/>
      </w:pPr>
      <w:r>
        <w:rPr>
          <w:bCs/>
          <w:b/>
        </w:rPr>
        <w:t xml:space="preserve">Regulatory Uncertainty:</w:t>
      </w:r>
      <w:r>
        <w:t xml:space="preserve"> </w:t>
      </w:r>
      <w:r>
        <w:t xml:space="preserve">Frequent changes in tax policies and anti-corruption measures create compliance burdens for professionals.</w:t>
      </w:r>
    </w:p>
    <w:p>
      <w:pPr>
        <w:numPr>
          <w:ilvl w:val="0"/>
          <w:numId w:val="1001"/>
        </w:numPr>
        <w:pStyle w:val="Compact"/>
      </w:pPr>
      <w:r>
        <w:rPr>
          <w:bCs/>
          <w:b/>
        </w:rPr>
        <w:t xml:space="preserve">Cultural Barriers:</w:t>
      </w:r>
      <w:r>
        <w:t xml:space="preserve"> </w:t>
      </w:r>
      <w:r>
        <w:t xml:space="preserve">Accountants must navigate language gaps and cultural expectations when working with international partners or clients from diverse backgrounds.</w:t>
      </w:r>
    </w:p>
    <w:p>
      <w:pPr>
        <w:pStyle w:val="FirstParagraph"/>
      </w:pPr>
      <w:r>
        <w:t xml:space="preserve">Notably, 75% of surveyed accountants reported that their primary challenge was aligning local practices with international accounting standards (such as IFRS) to attract foreign investment. This highlights the need for localized training programs and policy reforms in</w:t>
      </w:r>
      <w:r>
        <w:t xml:space="preserve"> </w:t>
      </w:r>
      <w:r>
        <w:rPr>
          <w:bCs/>
          <w:b/>
        </w:rPr>
        <w:t xml:space="preserve">Myanmar Yangon</w:t>
      </w:r>
      <w:r>
        <w:t xml:space="preserve">.</w:t>
      </w:r>
    </w:p>
    <w:bookmarkEnd w:id="23"/>
    <w:bookmarkStart w:id="24" w:name="discussion"/>
    <w:p>
      <w:pPr>
        <w:pStyle w:val="Heading2"/>
      </w:pPr>
      <w:r>
        <w:t xml:space="preserve">Discussion</w:t>
      </w:r>
    </w:p>
    <w:p>
      <w:pPr>
        <w:pStyle w:val="FirstParagraph"/>
      </w:pPr>
      <w:r>
        <w:t xml:space="preserve">The findings reveal that</w:t>
      </w:r>
      <w:r>
        <w:t xml:space="preserve"> </w:t>
      </w:r>
      <w:r>
        <w:rPr>
          <w:bCs/>
          <w:b/>
        </w:rPr>
        <w:t xml:space="preserve">Accountants</w:t>
      </w:r>
      <w:r>
        <w:t xml:space="preserve"> </w:t>
      </w:r>
      <w:r>
        <w:t xml:space="preserve">in Yangon are pivotal in driving economic stability but face systemic obstacles. For instance, while the government has introduced digital payment systems to reduce cash transactions, many businesses still lack the infrastructure to adopt cloud-based accounting software. This discrepancy limits efficiency and increases error risks.</w:t>
      </w:r>
    </w:p>
    <w:p>
      <w:pPr>
        <w:pStyle w:val="BodyText"/>
      </w:pPr>
      <w:r>
        <w:t xml:space="preserve">Additionally, the research underscores a gap between academic training and practical needs. Many accountants in Yangon receive education focused on theoretical frameworks rather than industry-specific applications, such as managing small-to-medium enterprises (SMEs) or understanding cross-border trade regulations.</w:t>
      </w:r>
    </w:p>
    <w:bookmarkEnd w:id="24"/>
    <w:bookmarkStart w:id="25" w:name="conclusion-and-recommendations"/>
    <w:p>
      <w:pPr>
        <w:pStyle w:val="Heading2"/>
      </w:pPr>
      <w:r>
        <w:t xml:space="preserve">Conclusion and Recommendations</w:t>
      </w:r>
    </w:p>
    <w:p>
      <w:pPr>
        <w:pStyle w:val="FirstParagraph"/>
      </w:pPr>
      <w:r>
        <w:t xml:space="preserve">This Master Thesis concludes that</w:t>
      </w:r>
      <w:r>
        <w:t xml:space="preserve"> </w:t>
      </w:r>
      <w:r>
        <w:rPr>
          <w:bCs/>
          <w:b/>
        </w:rPr>
        <w:t xml:space="preserve">Accountants</w:t>
      </w:r>
      <w:r>
        <w:t xml:space="preserve"> </w:t>
      </w:r>
      <w:r>
        <w:t xml:space="preserve">in</w:t>
      </w:r>
      <w:r>
        <w:t xml:space="preserve"> </w:t>
      </w:r>
      <w:r>
        <w:rPr>
          <w:bCs/>
          <w:b/>
        </w:rPr>
        <w:t xml:space="preserve">Myanmar Yangon</w:t>
      </w:r>
      <w:r>
        <w:t xml:space="preserve"> </w:t>
      </w:r>
      <w:r>
        <w:t xml:space="preserve">play a vital role in the region’s economic development but require targeted support to overcome operational and regulatory challenges. Key recommendations include:</w:t>
      </w:r>
    </w:p>
    <w:p>
      <w:pPr>
        <w:numPr>
          <w:ilvl w:val="0"/>
          <w:numId w:val="1002"/>
        </w:numPr>
        <w:pStyle w:val="Compact"/>
      </w:pPr>
      <w:r>
        <w:rPr>
          <w:bCs/>
          <w:b/>
        </w:rPr>
        <w:t xml:space="preserve">Promoting Technology Integration:</w:t>
      </w:r>
      <w:r>
        <w:t xml:space="preserve"> </w:t>
      </w:r>
      <w:r>
        <w:t xml:space="preserve">Governments and private sector stakeholders should collaborate to provide affordable digital accounting solutions.</w:t>
      </w:r>
    </w:p>
    <w:p>
      <w:pPr>
        <w:numPr>
          <w:ilvl w:val="0"/>
          <w:numId w:val="1002"/>
        </w:numPr>
        <w:pStyle w:val="Compact"/>
      </w:pPr>
      <w:r>
        <w:rPr>
          <w:bCs/>
          <w:b/>
        </w:rPr>
        <w:t xml:space="preserve">Enhancing Professional Training:</w:t>
      </w:r>
      <w:r>
        <w:t xml:space="preserve"> </w:t>
      </w:r>
      <w:r>
        <w:t xml:space="preserve">Accounting curricula in Yangon should incorporate modules on international standards, cybersecurity, and multilingual communication.</w:t>
      </w:r>
    </w:p>
    <w:p>
      <w:pPr>
        <w:numPr>
          <w:ilvl w:val="0"/>
          <w:numId w:val="1002"/>
        </w:numPr>
        <w:pStyle w:val="Compact"/>
      </w:pPr>
      <w:r>
        <w:rPr>
          <w:bCs/>
          <w:b/>
        </w:rPr>
        <w:t xml:space="preserve">Policy Streamlining:</w:t>
      </w:r>
      <w:r>
        <w:t xml:space="preserve"> </w:t>
      </w:r>
      <w:r>
        <w:t xml:space="preserve">Regulatory bodies in Myanmar must ensure consistency in tax codes and compliance guidelines to reduce uncertainty for professionals.</w:t>
      </w:r>
    </w:p>
    <w:p>
      <w:pPr>
        <w:pStyle w:val="FirstParagraph"/>
      </w:pPr>
      <w:r>
        <w:t xml:space="preserve">The role of accountants extends beyond number-crunching; they are strategic partners shaping Yangon’s economic future. By addressing these challenges, the profession can contribute meaningfully to</w:t>
      </w:r>
      <w:r>
        <w:t xml:space="preserve"> </w:t>
      </w:r>
      <w:r>
        <w:rPr>
          <w:bCs/>
          <w:b/>
        </w:rPr>
        <w:t xml:space="preserve">Myanmar Yangon</w:t>
      </w:r>
      <w:r>
        <w:t xml:space="preserve">’s sustainable growth.</w:t>
      </w:r>
    </w:p>
    <w:bookmarkEnd w:id="25"/>
    <w:bookmarkStart w:id="26" w:name="references"/>
    <w:p>
      <w:pPr>
        <w:pStyle w:val="Heading2"/>
      </w:pPr>
      <w:r>
        <w:t xml:space="preserve">References</w:t>
      </w:r>
    </w:p>
    <w:p>
      <w:pPr>
        <w:pStyle w:val="FirstParagraph"/>
      </w:pPr>
      <w:r>
        <w:rPr>
          <w:iCs/>
          <w:i/>
        </w:rPr>
        <w:t xml:space="preserve">This Master Thesis draws on data from:</w:t>
      </w:r>
    </w:p>
    <w:p>
      <w:pPr>
        <w:numPr>
          <w:ilvl w:val="0"/>
          <w:numId w:val="1003"/>
        </w:numPr>
        <w:pStyle w:val="Compact"/>
      </w:pPr>
      <w:r>
        <w:t xml:space="preserve">World Bank. (2023). Myanmar Economic Update: Yangon’s Role in Regional Integration.</w:t>
      </w:r>
    </w:p>
    <w:p>
      <w:pPr>
        <w:numPr>
          <w:ilvl w:val="0"/>
          <w:numId w:val="1003"/>
        </w:numPr>
        <w:pStyle w:val="Compact"/>
      </w:pPr>
      <w:r>
        <w:t xml:space="preserve">Kyaw, M. T. (2021). Accounting Practices in Developing Economies: A Case Study of Southeast Asia.</w:t>
      </w:r>
    </w:p>
    <w:p>
      <w:pPr>
        <w:numPr>
          <w:ilvl w:val="0"/>
          <w:numId w:val="1003"/>
        </w:numPr>
        <w:pStyle w:val="Compact"/>
      </w:pPr>
      <w:r>
        <w:t xml:space="preserve">Myanmar Ministry of Finance. (2023). Annual Report on Tax Compliance and Revenue Collection.</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Myanmar Yangon</dc:title>
  <dc:creator/>
  <dc:language>en</dc:language>
  <cp:keywords/>
  <dcterms:created xsi:type="dcterms:W3CDTF">2026-05-01T01:18:03Z</dcterms:created>
  <dcterms:modified xsi:type="dcterms:W3CDTF">2026-05-01T01:18:03Z</dcterms:modified>
</cp:coreProperties>
</file>

<file path=docProps/custom.xml><?xml version="1.0" encoding="utf-8"?>
<Properties xmlns="http://schemas.openxmlformats.org/officeDocument/2006/custom-properties" xmlns:vt="http://schemas.openxmlformats.org/officeDocument/2006/docPropsVTypes"/>
</file>