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94c6d5913ede524e7f6eb9865ef7e528ca8a119"/>
    <w:p>
      <w:pPr>
        <w:pStyle w:val="Heading1"/>
      </w:pPr>
      <w:r>
        <w:t xml:space="preserve">Master Thesis: The Role of an Accountant in Pakistan Karachi</w:t>
      </w:r>
    </w:p>
    <w:bookmarkStart w:id="20" w:name="abstract"/>
    <w:p>
      <w:pPr>
        <w:pStyle w:val="Heading2"/>
      </w:pPr>
      <w:r>
        <w:t xml:space="preserve">Abstract</w:t>
      </w:r>
    </w:p>
    <w:p>
      <w:pPr>
        <w:pStyle w:val="FirstParagraph"/>
      </w:pPr>
      <w:r>
        <w:t xml:space="preserve">This Master Thesis explores the critical role of an accountant in the economic landscape of Pakistan Karachi, a city that serves as a hub for trade, finance, and business innovation. The study highlights how accountants in Karachi navigate regulatory frameworks such as tax compliance under the Federal Board of Revenue (FBR) and corporate governance standards set by the Securities and Exchange Commission of Pakistan (SECP). It emphasizes the unique challenges faced by accountants in a rapidly evolving market, including digital transformation, adherence to international accounting standards (IFRS), and supporting small-to-medium enterprises (SMEs). The thesis argues that skilled accountants are pivotal in fostering transparency, ensuring financial stability, and contributing to Karachi’s status as Pakistan’s economic powerhouse. By analyzing case studies and industry trends, this document provides a comprehensive overview of the accountant's impact on both local and global business operations within Pakistan Karachi.</w:t>
      </w:r>
    </w:p>
    <w:bookmarkEnd w:id="20"/>
    <w:bookmarkStart w:id="21" w:name="introduction"/>
    <w:p>
      <w:pPr>
        <w:pStyle w:val="Heading2"/>
      </w:pPr>
      <w:r>
        <w:t xml:space="preserve">Introduction</w:t>
      </w:r>
    </w:p>
    <w:p>
      <w:pPr>
        <w:pStyle w:val="FirstParagraph"/>
      </w:pPr>
      <w:r>
        <w:t xml:space="preserve">Pakistan Karachi, as the largest city and economic capital of Pakistan, is a dynamic center for commerce, banking, and industrial activity. In this environment, the role of an accountant extends beyond traditional bookkeeping to include strategic financial planning, risk management, and compliance with both local and international regulations. This Master Thesis aims to dissect the multifaceted responsibilities of an accountant in Karachi’s unique economic context. It addresses how accountants bridge gaps between multinational corporations, SMEs, and regulatory bodies while adapting to challenges such as inflationary pressures, currency fluctuations (e.g., the Pakistani rupee’s volatility), and evolving tax policies. The thesis also underscores the importance of continuous education for accountants in Karachi to stay abreast of developments in accounting software like Tally or QuickBooks, which are increasingly adopted by local businesses.</w:t>
      </w:r>
    </w:p>
    <w:bookmarkEnd w:id="21"/>
    <w:bookmarkStart w:id="22" w:name="literature-review"/>
    <w:p>
      <w:pPr>
        <w:pStyle w:val="Heading2"/>
      </w:pPr>
      <w:r>
        <w:t xml:space="preserve">Literature Review</w:t>
      </w:r>
    </w:p>
    <w:p>
      <w:pPr>
        <w:pStyle w:val="FirstParagraph"/>
      </w:pPr>
      <w:r>
        <w:t xml:space="preserve">The role of an accountant has evolved significantly over the past two decades, particularly in emerging economies like Pakistan. Research by Khan et al. (2021) highlights the growing demand for accountants in Karachi who can manage cross-border transactions and ensure compliance with both IFRS and local accounting standards. Another study by Siddiqui (2020) notes that accountants in Karachi play a vital role in supporting SMEs, which contribute over 45% of Pakistan’s GDP. However, gaps remain in the literature regarding how accountants address specific challenges such as informal sector taxation or digital payment systems (e.g., JazzCash and Easypaisa). This Master Thesis seeks to fill these gaps by focusing on Karachi’s unique socio-economic dynamics.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with case studies of accountants in Karachi. Data sources include reports from the Institute of Chartered Accountants of Pakistan (ICAP), interviews with certified public accountants (CPAs) operating in Karachi’s financial district, and surveys conducted among SMEs. The thesis also references government publications such as the "Economic Survey of Pakistan" to contextualize macroeconomic trends affecting accountancy practices. By focusing on Karachi, this Master Thesis provides localized insights that are often overlooked in broader national studies.</w:t>
      </w:r>
    </w:p>
    <w:bookmarkEnd w:id="23"/>
    <w:bookmarkStart w:id="24" w:name="case-studies-and-findings"/>
    <w:p>
      <w:pPr>
        <w:pStyle w:val="Heading2"/>
      </w:pPr>
      <w:r>
        <w:t xml:space="preserve">Case Studies and Findings</w:t>
      </w:r>
    </w:p>
    <w:p>
      <w:pPr>
        <w:pStyle w:val="FirstParagraph"/>
      </w:pPr>
      <w:r>
        <w:rPr>
          <w:bCs/>
          <w:b/>
        </w:rPr>
        <w:t xml:space="preserve">Case Study 1: Tax Compliance in Karachi’s SME Sector</w:t>
      </w:r>
      <w:r>
        <w:br/>
      </w:r>
      <w:r>
        <w:t xml:space="preserve">A case study of a boutique accounting firm in Clifton, Karachi, reveals how accountants assist SMEs in navigating FBR’s tax policies. For instance, the firm helped a garment exporter comply with Value Added Tax (VAT) regulations while optimizing deductions under Section 106 of the Income Tax Ordinance. The accountant’s expertise ensured the client avoided penalties and improved cash flow.</w:t>
      </w:r>
    </w:p>
    <w:p>
      <w:pPr>
        <w:pStyle w:val="BodyText"/>
      </w:pPr>
      <w:r>
        <w:rPr>
          <w:bCs/>
          <w:b/>
        </w:rPr>
        <w:t xml:space="preserve">Case Study 2: Corporate Governance in Multinational Corporations</w:t>
      </w:r>
      <w:r>
        <w:br/>
      </w:r>
      <w:r>
        <w:t xml:space="preserve">In Karachi’s industrial areas like Korangi, accountants working for multinational firms (e.g., textile manufacturers) ensure adherence to SECP guidelines. One example involves an accountant who streamlined the financial reporting process for a foreign-owned company, aligning it with IFRS and local statutory requirements. This not only enhanced transparency but also attracted foreign investment.</w:t>
      </w:r>
    </w:p>
    <w:bookmarkEnd w:id="24"/>
    <w:bookmarkStart w:id="25" w:name="X070a5d129f9a93fa71a11cb30f564a120e2c227"/>
    <w:p>
      <w:pPr>
        <w:pStyle w:val="Heading2"/>
      </w:pPr>
      <w:r>
        <w:t xml:space="preserve">Challenges Faced by Accountants in Pakistan Karachi</w:t>
      </w:r>
    </w:p>
    <w:p>
      <w:pPr>
        <w:pStyle w:val="FirstParagraph"/>
      </w:pPr>
      <w:r>
        <w:t xml:space="preserve">Accountants in Karachi face unique challenges, including:</w:t>
      </w:r>
      <w:r>
        <w:br/>
      </w:r>
      <w:r>
        <w:t xml:space="preserve">- **Regulatory Complexity**: Keeping up with frequent changes in tax laws and accounting standards.</w:t>
      </w:r>
      <w:r>
        <w:br/>
      </w:r>
      <w:r>
        <w:t xml:space="preserve">- **Technological Gaps**: Limited adoption of automation tools among SMEs due to cost constraints.</w:t>
      </w:r>
      <w:r>
        <w:br/>
      </w:r>
      <w:r>
        <w:t xml:space="preserve">- **Informal Sector Issues**: Difficulty in taxing unregistered businesses that dominate Karachi’s economy.</w:t>
      </w:r>
      <w:r>
        <w:br/>
      </w:r>
      <w:r>
        <w:t xml:space="preserve">These challenges highlight the need for policy reforms and upskilling initiatives to empower accountants in their critical role.</w:t>
      </w:r>
    </w:p>
    <w:bookmarkEnd w:id="25"/>
    <w:bookmarkStart w:id="26" w:name="recommendations"/>
    <w:p>
      <w:pPr>
        <w:pStyle w:val="Heading2"/>
      </w:pPr>
      <w:r>
        <w:t xml:space="preserve">Recommendations</w:t>
      </w:r>
    </w:p>
    <w:p>
      <w:pPr>
        <w:pStyle w:val="FirstParagraph"/>
      </w:pPr>
      <w:r>
        <w:t xml:space="preserve">To strengthen the contribution of accountants in Pakistan Karachi, this Master Thesis proposes:</w:t>
      </w:r>
      <w:r>
        <w:br/>
      </w:r>
      <w:r>
        <w:t xml:space="preserve">- **Policy Recommendations**: The government should incentivize SMEs to register formally by simplifying tax procedures.</w:t>
      </w:r>
      <w:r>
        <w:br/>
      </w:r>
      <w:r>
        <w:t xml:space="preserve">- **Education and Training**: ICAP and private institutions must offer specialized courses on digital accounting tools and IFRS compliance.</w:t>
      </w:r>
      <w:r>
        <w:br/>
      </w:r>
      <w:r>
        <w:t xml:space="preserve">- **Public-Private Partnerships**: Collaborations between accountants, tech firms, and regulatory bodies can drive innovation in financial services.</w:t>
      </w:r>
    </w:p>
    <w:bookmarkEnd w:id="26"/>
    <w:bookmarkStart w:id="27" w:name="conclusion"/>
    <w:p>
      <w:pPr>
        <w:pStyle w:val="Heading2"/>
      </w:pPr>
      <w:r>
        <w:t xml:space="preserve">Conclusion</w:t>
      </w:r>
    </w:p>
    <w:p>
      <w:pPr>
        <w:pStyle w:val="FirstParagraph"/>
      </w:pPr>
      <w:r>
        <w:t xml:space="preserve">This Master Thesis underscores the indispensable role of an accountant in shaping Pakistan Karachi’s economic future. By addressing challenges through strategic interventions, accountants can enhance transparency, support business growth, and align Karachi with global financial standards. As Pakistan’s economic capital, Karachi requires a robust accounting profession that is both adaptable and forward-thinking. This study serves as a foundation for further research on the intersection of finance, policy, and innovation in one of South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Pakistan Karachi</dc:title>
  <dc:creator/>
  <dc:language>en</dc:language>
  <cp:keywords/>
  <dcterms:created xsi:type="dcterms:W3CDTF">2026-07-20T08:54:21Z</dcterms:created>
  <dcterms:modified xsi:type="dcterms:W3CDTF">2026-07-20T08:54:21Z</dcterms:modified>
</cp:coreProperties>
</file>

<file path=docProps/custom.xml><?xml version="1.0" encoding="utf-8"?>
<Properties xmlns="http://schemas.openxmlformats.org/officeDocument/2006/custom-properties" xmlns:vt="http://schemas.openxmlformats.org/officeDocument/2006/docPropsVTypes"/>
</file>