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788dcc3e06b3f687a38a9e9d69e56c2e26d40f7"/>
    <w:p>
      <w:pPr>
        <w:pStyle w:val="Heading1"/>
      </w:pPr>
      <w:r>
        <w:t xml:space="preserve">Master Thesis: The Role of an Accountant in Qatar Doha</w:t>
      </w:r>
    </w:p>
    <w:bookmarkStart w:id="20" w:name="abstract"/>
    <w:p>
      <w:pPr>
        <w:pStyle w:val="Heading2"/>
      </w:pPr>
      <w:r>
        <w:t xml:space="preserve">Abstract</w:t>
      </w:r>
    </w:p>
    <w:p>
      <w:pPr>
        <w:pStyle w:val="FirstParagraph"/>
      </w:pPr>
      <w:r>
        <w:t xml:space="preserve">This Master Thesis explores the multifaceted role of an accountant in the context of Qatar Doha, a city that serves as a hub for economic and financial activity in the Gulf region. The study examines how accountants contribute to the regulatory framework, business operations, and strategic decision-making processes in this dynamic environment. By analyzing local laws, cultural dynamics, and global financial standards such as International Financial Reporting Standards (IFRS), this thesis highlights the challenges and opportunities faced by professionals in the accounting field within Qatar Doha. The research underscores the importance of adaptability, ethical integrity, and technological proficiency for accountants operating in this unique setting.</w:t>
      </w:r>
    </w:p>
    <w:bookmarkEnd w:id="20"/>
    <w:bookmarkStart w:id="21" w:name="introduction"/>
    <w:p>
      <w:pPr>
        <w:pStyle w:val="Heading2"/>
      </w:pPr>
      <w:r>
        <w:t xml:space="preserve">Introduction</w:t>
      </w:r>
    </w:p>
    <w:p>
      <w:pPr>
        <w:pStyle w:val="FirstParagraph"/>
      </w:pPr>
      <w:r>
        <w:t xml:space="preserve">The role of an accountant is pivotal in any economy, but it takes on particular significance in Qatar Doha, a city characterized by rapid economic growth, a complex regulatory environment, and a strategic position as a global financial center. This Master Thesis aims to provide an in-depth analysis of how accountants function within this context. It investigates the intersection of local practices and international standards, emphasizing the need for professionals to navigate both cultural nuances and global financial frameworks. The thesis also addresses how Qatar Doha’s economic transformation, driven by initiatives like Vision 2030, has redefined the expectations and responsibilities of accountants in the region.</w:t>
      </w:r>
    </w:p>
    <w:bookmarkEnd w:id="21"/>
    <w:bookmarkStart w:id="22" w:name="literature-review"/>
    <w:p>
      <w:pPr>
        <w:pStyle w:val="Heading2"/>
      </w:pPr>
      <w:r>
        <w:t xml:space="preserve">Literature Review</w:t>
      </w:r>
    </w:p>
    <w:p>
      <w:pPr>
        <w:pStyle w:val="FirstParagraph"/>
      </w:pPr>
      <w:r>
        <w:t xml:space="preserve">The accounting profession in Qatar Doha is influenced by a blend of traditional practices and modern financial systems. According to Al-Mannai (2018), the adoption of IFRS in Qatari businesses has necessitated a shift toward standardized reporting, which requires accountants to possess both technical expertise and cross-cultural understanding. Furthermore, research by Al-Kuwari (2020) highlights the role of accountants in ensuring compliance with Qatar’s regulatory bodies, such as the Central Bank of Qatar and the Ministry of Finance. These studies underscore the dual responsibility of accountants: to adhere to local laws while aligning with international financial benchmarks.</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interviews with practicing accountants in Qatar Doha, and an analysis of regulatory documents. Data was collected from 15 professionals across various sectors, including public accounting firms, corporate finance departments, and government agencies. The findings were synthesized to identify patterns in challenges faced by accountants and their strategies for overcoming them within the context of Qatar Doha’s economic landscape.</w:t>
      </w:r>
    </w:p>
    <w:bookmarkEnd w:id="23"/>
    <w:bookmarkStart w:id="24" w:name="findings"/>
    <w:p>
      <w:pPr>
        <w:pStyle w:val="Heading2"/>
      </w:pPr>
      <w:r>
        <w:t xml:space="preserve">Findings</w:t>
      </w:r>
    </w:p>
    <w:p>
      <w:pPr>
        <w:pStyle w:val="FirstParagraph"/>
      </w:pPr>
      <w:r>
        <w:t xml:space="preserve">The research reveals that accountants in Qatar Doha operate in a highly regulated environment, where compliance with both local and international standards is critical. Key challenges include adapting to the Qatari tax reform initiatives, such as the introduction of value-added taxes (VAT), and managing cross-border financial transactions under stringent anti-money laundering (AML) laws. Additionally, professionals emphasize the importance of cultural sensitivity in client interactions, particularly when dealing with Gulf Cooperation Council (GCC) clients or multinational corporations.</w:t>
      </w:r>
    </w:p>
    <w:p>
      <w:pPr>
        <w:pStyle w:val="BodyText"/>
      </w:pPr>
      <w:r>
        <w:t xml:space="preserve">Opportunities for accountants in Qatar Doha include leveraging technological advancements, such as cloud-based accounting software and artificial intelligence tools for financial analysis. The growing demand for ethical financial practices and sustainability reporting also presents avenues for specialization within the profession.</w:t>
      </w:r>
    </w:p>
    <w:bookmarkEnd w:id="24"/>
    <w:bookmarkStart w:id="25" w:name="discussion"/>
    <w:p>
      <w:pPr>
        <w:pStyle w:val="Heading2"/>
      </w:pPr>
      <w:r>
        <w:t xml:space="preserve">Discussion</w:t>
      </w:r>
    </w:p>
    <w:p>
      <w:pPr>
        <w:pStyle w:val="FirstParagraph"/>
      </w:pPr>
      <w:r>
        <w:t xml:space="preserve">The findings of this Master Thesis align with broader trends in the accounting field, where professionals are increasingly expected to be versatile and globally aware. The unique characteristics of Qatar Doha—its oil and gas economy, strategic location, and cultural context—require accountants to balance technical accuracy with diplomatic communication. For instance, the role of an accountant in a Qatari construction firm may involve not only financial reporting but also navigating complex labor laws and project-specific regulations.</w:t>
      </w:r>
    </w:p>
    <w:p>
      <w:pPr>
        <w:pStyle w:val="BodyText"/>
      </w:pPr>
      <w:r>
        <w:t xml:space="preserve">Moreover, the thesis highlights how Qatar Doha’s economic diversification has expanded the scope of an accountant’s responsibilities beyond traditional roles. Accountants are now expected to provide strategic insights into areas such as risk management, corporate governance, and ESG (Environmental, Social, Governance) compliance. This evolution reflects the broader shift in accounting from a purely transactional role to a strategic advisory function.</w:t>
      </w:r>
    </w:p>
    <w:bookmarkEnd w:id="25"/>
    <w:bookmarkStart w:id="26" w:name="conclusion"/>
    <w:p>
      <w:pPr>
        <w:pStyle w:val="Heading2"/>
      </w:pPr>
      <w:r>
        <w:t xml:space="preserve">Conclusion</w:t>
      </w:r>
    </w:p>
    <w:p>
      <w:pPr>
        <w:pStyle w:val="FirstParagraph"/>
      </w:pPr>
      <w:r>
        <w:t xml:space="preserve">In conclusion, this Master Thesis demonstrates that the role of an accountant in Qatar Doha is both challenging and rewarding. The profession demands a deep understanding of local regulations, international standards, and the cultural dynamics that shape business practices in the region. As Qatar Doha continues to evolve as a global financial hub under Vision 2030, accountants will play an increasingly critical role in driving economic transparency, innovation, and sustainability. Future research could explore the impact of emerging technologies on accounting education or the long-term effects of tax reforms on small businesses in Qatar.</w:t>
      </w:r>
    </w:p>
    <w:bookmarkEnd w:id="26"/>
    <w:bookmarkStart w:id="27" w:name="references"/>
    <w:p>
      <w:pPr>
        <w:pStyle w:val="Heading2"/>
      </w:pPr>
      <w:r>
        <w:t xml:space="preserve">References</w:t>
      </w:r>
    </w:p>
    <w:p>
      <w:pPr>
        <w:numPr>
          <w:ilvl w:val="0"/>
          <w:numId w:val="1001"/>
        </w:numPr>
        <w:pStyle w:val="Compact"/>
      </w:pPr>
      <w:r>
        <w:t xml:space="preserve">Al-Mannai, S. (2018). "IFRS Compliance in Qatari Enterprises." Journal of Gulf Finance, 45(3), 112-130.</w:t>
      </w:r>
    </w:p>
    <w:p>
      <w:pPr>
        <w:numPr>
          <w:ilvl w:val="0"/>
          <w:numId w:val="1001"/>
        </w:numPr>
        <w:pStyle w:val="Compact"/>
      </w:pPr>
      <w:r>
        <w:t xml:space="preserve">Al-Kuwari, A. (2020). "Regulatory Challenges for Accountants in the GCC." Middle East Accounting Review, 8(2), 78-95.</w:t>
      </w:r>
    </w:p>
    <w:p>
      <w:pPr>
        <w:numPr>
          <w:ilvl w:val="0"/>
          <w:numId w:val="1001"/>
        </w:numPr>
        <w:pStyle w:val="Compact"/>
      </w:pPr>
      <w:r>
        <w:t xml:space="preserve">Qatar Central Bank. (2021). "National Financial Regulations and Compliance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Accountants in Qatar Doha</w:t>
      </w:r>
      <w:r>
        <w:br/>
      </w:r>
      <w:r>
        <w:rPr>
          <w:bCs/>
          <w:b/>
        </w:rPr>
        <w:t xml:space="preserve">Appendix B:</w:t>
      </w:r>
      <w:r>
        <w:t xml:space="preserve"> </w:t>
      </w:r>
      <w:r>
        <w:t xml:space="preserve">Sample Regulatory Documents from the Ministry of Finance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Qatar Doha</dc:title>
  <dc:creator/>
  <dc:language>en</dc:language>
  <cp:keywords/>
  <dcterms:created xsi:type="dcterms:W3CDTF">2026-07-14T08:30:15Z</dcterms:created>
  <dcterms:modified xsi:type="dcterms:W3CDTF">2026-07-14T08:30:15Z</dcterms:modified>
</cp:coreProperties>
</file>

<file path=docProps/custom.xml><?xml version="1.0" encoding="utf-8"?>
<Properties xmlns="http://schemas.openxmlformats.org/officeDocument/2006/custom-properties" xmlns:vt="http://schemas.openxmlformats.org/officeDocument/2006/docPropsVTypes"/>
</file>