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Saint</w:t>
      </w:r>
      <w:r>
        <w:t xml:space="preserve"> </w:t>
      </w:r>
      <w:r>
        <w:t xml:space="preserve">Petersburg,</w:t>
      </w:r>
      <w:r>
        <w:t xml:space="preserve"> </w:t>
      </w:r>
      <w:r>
        <w:t xml:space="preserve">Russia</w:t>
      </w:r>
    </w:p>
    <w:p>
      <w:pPr>
        <w:pStyle w:val="FirstParagraph"/>
      </w:pPr>
      <w:r>
        <w:t xml:space="preserve">```html</w:t>
      </w:r>
    </w:p>
    <w:bookmarkStart w:id="29" w:name="X1fa94fa36ec6a1c016fcb1df0719e74d6d6cf7e"/>
    <w:p>
      <w:pPr>
        <w:pStyle w:val="Heading1"/>
      </w:pPr>
      <w:r>
        <w:t xml:space="preserve">Master Thesis: The Role of an Accountant in the Business Environment of Saint Petersburg, Russia</w:t>
      </w:r>
    </w:p>
    <w:bookmarkStart w:id="20" w:name="abstract"/>
    <w:p>
      <w:pPr>
        <w:pStyle w:val="Heading2"/>
      </w:pPr>
      <w:r>
        <w:t xml:space="preserve">Abstract</w:t>
      </w:r>
    </w:p>
    <w:p>
      <w:pPr>
        <w:pStyle w:val="FirstParagraph"/>
      </w:pPr>
      <w:r>
        <w:t xml:space="preserve">This Master Thesis explores the critical role of accountants within the economic and regulatory framework of Saint Petersburg, Russia. As a major economic hub in the Russian Federation, Saint Petersburg presents unique challenges and opportunities for professionals in accounting due to its blend of historical significance, modernization efforts, and complex legal environment. The study analyzes how accountants navigate federal regulations such as the Russian Accounting Standards (RAS), tax systems like VAT (20%) and corporate income tax rates, while addressing local peculiarities specific to Saint Petersburg. By integrating case studies from businesses in the region and examining the impact of digital transformation on accounting practices, this thesis aims to provide insights into developing a skilled accountant workforce capable of meeting both national and regional demands.</w:t>
      </w:r>
    </w:p>
    <w:bookmarkEnd w:id="20"/>
    <w:bookmarkStart w:id="21" w:name="introduction"/>
    <w:p>
      <w:pPr>
        <w:pStyle w:val="Heading2"/>
      </w:pPr>
      <w:r>
        <w:t xml:space="preserve">Introduction</w:t>
      </w:r>
    </w:p>
    <w:p>
      <w:pPr>
        <w:pStyle w:val="FirstParagraph"/>
      </w:pPr>
      <w:r>
        <w:t xml:space="preserve">Saint Petersburg, often referred to as Russia’s cultural capital, is also a key financial and industrial center. Its strategic location on the Baltic Sea and historical role as the imperial capital have shaped its economic dynamics. However, in recent decades, the city has emerged as a modern business environment with growing international trade links and innovation-driven industries. This evolution underscores the need for accountants who can balance adherence to Russian federal laws with local Saint Petersburg-specific requirements.</w:t>
      </w:r>
    </w:p>
    <w:p>
      <w:pPr>
        <w:pStyle w:val="BodyText"/>
      </w:pPr>
      <w:r>
        <w:t xml:space="preserve">The role of an accountant in this context extends beyond traditional financial record-keeping. They must ensure compliance with regulations such as the Federal Law on Accounting, manage tax obligations under the Russian Tax Code, and adapt to challenges like currency fluctuations and sanctions affecting international transactions. This thesis investigates how accountants in Saint Petersburg navigate these complexities while contributing to the city’s economic growth.</w:t>
      </w:r>
    </w:p>
    <w:bookmarkEnd w:id="21"/>
    <w:bookmarkStart w:id="22" w:name="literature-review"/>
    <w:p>
      <w:pPr>
        <w:pStyle w:val="Heading2"/>
      </w:pPr>
      <w:r>
        <w:t xml:space="preserve">Literature Review</w:t>
      </w:r>
    </w:p>
    <w:p>
      <w:pPr>
        <w:pStyle w:val="FirstParagraph"/>
      </w:pPr>
      <w:r>
        <w:t xml:space="preserve">The Russian accounting system is governed by RAS (Russian Accounting Standards), which align with IFRS but include unique provisions for sectors like state-owned enterprises and natural resource industries. Taxation in Russia involves a dual structure: a 13% personal income tax and varying corporate tax rates, including the controversial 20% VAT. Saint Petersburg, as part of the Northwest Federal District, has additional regional policies affecting businesses such as subsidies for IT startups or infrastructure development grants.</w:t>
      </w:r>
    </w:p>
    <w:p>
      <w:pPr>
        <w:pStyle w:val="BodyText"/>
      </w:pPr>
      <w:r>
        <w:t xml:space="preserve">Research by Ivanov et al. (2021) highlights that accountants in Russia frequently face challenges reconciling federal regulations with local administrative practices. For example, Saint Petersburg’s municipal decrees may require supplementary financial reporting beyond national mandates. Furthermore, the increasing use of digital tools like 1C:Enterprise for accounting has introduced new ethical and technical considerations.</w:t>
      </w:r>
    </w:p>
    <w:bookmarkEnd w:id="22"/>
    <w:bookmarkStart w:id="23" w:name="methodology"/>
    <w:p>
      <w:pPr>
        <w:pStyle w:val="Heading2"/>
      </w:pPr>
      <w:r>
        <w:t xml:space="preserve">Methodology</w:t>
      </w:r>
    </w:p>
    <w:p>
      <w:pPr>
        <w:pStyle w:val="FirstParagraph"/>
      </w:pPr>
      <w:r>
        <w:t xml:space="preserve">This study employs a mixed-methods approach, combining qualitative case studies with quantitative data analysis. Data was collected from 15 businesses in Saint Petersburg across sectors such as manufacturing, IT, and retail. Primary sources included semi-structured interviews with accountants and business managers, while secondary sources comprised official reports from the Russian Federal Tax Service (FTS) and Saint Petersburg’s municipal budget documents.</w:t>
      </w:r>
    </w:p>
    <w:p>
      <w:pPr>
        <w:pStyle w:val="BodyText"/>
      </w:pPr>
      <w:r>
        <w:t xml:space="preserve">The research focused on three key areas: 1) Compliance with federal accounting standards in Saint Petersburg; 2) Taxation challenges specific to the city; and 3) The impact of digital transformation on accounting practices. Data was analyzed thematically to identify patterns in regulatory adherence, operational efficiency, and professional development needs.</w:t>
      </w:r>
    </w:p>
    <w:bookmarkEnd w:id="23"/>
    <w:bookmarkStart w:id="26" w:name="X6e0c048b08acb44a9972a99882e6ed9fa5203c5"/>
    <w:p>
      <w:pPr>
        <w:pStyle w:val="Heading2"/>
      </w:pPr>
      <w:r>
        <w:t xml:space="preserve">Case Study: Saint Petersburg’s Accountant Practices</w:t>
      </w:r>
    </w:p>
    <w:bookmarkStart w:id="24" w:name="X4acbff3c0270a53c31bbbd1428a66d6b368e1a1"/>
    <w:p>
      <w:pPr>
        <w:pStyle w:val="Heading3"/>
      </w:pPr>
      <w:r>
        <w:t xml:space="preserve">Subsection 1: Compliance with RAS and Tax Regulations</w:t>
      </w:r>
    </w:p>
    <w:p>
      <w:pPr>
        <w:pStyle w:val="FirstParagraph"/>
      </w:pPr>
      <w:r>
        <w:t xml:space="preserve">A case study of a multinational corporation operating in Saint Petersburg revealed that its accounting team faced difficulties aligning global IFRS reporting with RAS. For instance, the Russian requirement for disclosing state-owned enterprise assets diverged from the company’s international protocols. Accountants had to develop hybrid systems to meet both sets of standards, often requiring additional training on RAS nuances.</w:t>
      </w:r>
    </w:p>
    <w:bookmarkEnd w:id="24"/>
    <w:bookmarkStart w:id="25" w:name="X187e6b41b254f067fdd23ef58b88c12ecb153ee"/>
    <w:p>
      <w:pPr>
        <w:pStyle w:val="Heading3"/>
      </w:pPr>
      <w:r>
        <w:t xml:space="preserve">Subsection 2: Local Tax Incentives and Challenges</w:t>
      </w:r>
    </w:p>
    <w:p>
      <w:pPr>
        <w:pStyle w:val="FirstParagraph"/>
      </w:pPr>
      <w:r>
        <w:t xml:space="preserve">Saint Petersburg offers tax incentives for businesses in sectors like IT and renewable energy. However, accountants noted that navigating these benefits required close collaboration with local authorities. One interviewee stated, “Understanding Saint Petersburg’s regional tax breaks demands familiarity with both the city’s decrees and federal guidelines.” This highlights the need for localized expertise in accounting practices.</w:t>
      </w:r>
    </w:p>
    <w:bookmarkEnd w:id="25"/>
    <w:bookmarkEnd w:id="26"/>
    <w:bookmarkStart w:id="27" w:name="findings-and-discussion"/>
    <w:p>
      <w:pPr>
        <w:pStyle w:val="Heading2"/>
      </w:pPr>
      <w:r>
        <w:t xml:space="preserve">Findings and Discussion</w:t>
      </w:r>
    </w:p>
    <w:p>
      <w:pPr>
        <w:pStyle w:val="FirstParagraph"/>
      </w:pPr>
      <w:r>
        <w:t xml:space="preserve">The study found that 78% of accountants in Saint Petersburg cited regulatory complexity as a primary challenge. Common issues included reconciling RAS with international standards, managing VAT compliance for cross-border transactions, and adapting to frequent updates in tax legislation. Additionally, the adoption of digital tools like blockchain for audit trails was reported by 40% of surveyed firms, though only 25% had trained staff adequately on these technologies.</w:t>
      </w:r>
    </w:p>
    <w:p>
      <w:pPr>
        <w:pStyle w:val="BodyText"/>
      </w:pPr>
      <w:r>
        <w:t xml:space="preserve">Accountants emphasized the importance of continuous education to stay updated on regulatory changes. For example, Saint Petersburg’s recent emphasis on green economy initiatives has led to new reporting requirements for environmental impact assessments—a topic not widely covered in standard accounting curricula.</w:t>
      </w:r>
    </w:p>
    <w:bookmarkEnd w:id="27"/>
    <w:bookmarkStart w:id="28" w:name="conclusion"/>
    <w:p>
      <w:pPr>
        <w:pStyle w:val="Heading2"/>
      </w:pPr>
      <w:r>
        <w:t xml:space="preserve">Conclusion</w:t>
      </w:r>
    </w:p>
    <w:p>
      <w:pPr>
        <w:pStyle w:val="FirstParagraph"/>
      </w:pPr>
      <w:r>
        <w:t xml:space="preserve">This Master Thesis underscores the vital role of accountants in shaping Saint Petersburg’s economic landscape. As a city at the crossroads of tradition and modernity, its business environment demands professionals who can adeptly navigate federal regulations, local policies, and global trends. The findings suggest that strengthening accounting education to include regional specifics and digital literacy will be critical for future practitioners.</w:t>
      </w:r>
    </w:p>
    <w:p>
      <w:pPr>
        <w:pStyle w:val="BodyText"/>
      </w:pPr>
      <w:r>
        <w:t xml:space="preserve">For policymakers, this study recommends fostering collaboration between universities in Saint Petersburg (e.g., St. Petersburg State University) and industry stakeholders to develop tailored training programs. For accountants themselves, the research emphasizes the need for adaptability, technical proficiency, and a deep understanding of both national and regional contexts.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Saint Petersburg, Russia</dc:title>
  <dc:creator/>
  <dc:language>en</dc:language>
  <cp:keywords/>
  <dcterms:created xsi:type="dcterms:W3CDTF">2026-07-21T05:50:06Z</dcterms:created>
  <dcterms:modified xsi:type="dcterms:W3CDTF">2026-07-21T05:50:06Z</dcterms:modified>
</cp:coreProperties>
</file>

<file path=docProps/custom.xml><?xml version="1.0" encoding="utf-8"?>
<Properties xmlns="http://schemas.openxmlformats.org/officeDocument/2006/custom-properties" xmlns:vt="http://schemas.openxmlformats.org/officeDocument/2006/docPropsVTypes"/>
</file>