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96a040594cb7d5a1bf607bd4993c09228cd98e3"/>
    <w:p>
      <w:pPr>
        <w:pStyle w:val="Heading1"/>
      </w:pPr>
      <w:r>
        <w:t xml:space="preserve">Master Thesis: The Role of an Accountant in Saudi Arabia Jeddah</w:t>
      </w:r>
    </w:p>
    <w:bookmarkStart w:id="20" w:name="abstract"/>
    <w:p>
      <w:pPr>
        <w:pStyle w:val="Heading2"/>
      </w:pPr>
      <w:r>
        <w:t xml:space="preserve">Abstract</w:t>
      </w:r>
    </w:p>
    <w:p>
      <w:pPr>
        <w:pStyle w:val="FirstParagraph"/>
      </w:pPr>
      <w:r>
        <w:t xml:space="preserve">This Master Thesis explores the evolving role and responsibilities of an accountant within the unique economic, cultural, and regulatory landscape of Saudi Arabia Jeddah. As a key financial hub in the Kingdom, Jeddah presents distinct challenges and opportunities for accountants operating in both corporate and small-to-medium enterprises (SMEs). This study investigates how local regulations, such as those aligned with Vision 2030 and the Saudi Arabian General Authority of Auditing (AGA), shape the daily practices of accountants. It also evaluates the impact of globalization, technological advancements, and Islamic finance principles on accounting standards in Jeddah. Through qualitative and quantitative analysis, this thesis aims to provide actionable insights for accounting professionals seeking to navigate the dynamic environment of Saudi Arabia Jeddah.</w:t>
      </w:r>
    </w:p>
    <w:bookmarkEnd w:id="20"/>
    <w:bookmarkStart w:id="21" w:name="introduction"/>
    <w:p>
      <w:pPr>
        <w:pStyle w:val="Heading2"/>
      </w:pPr>
      <w:r>
        <w:t xml:space="preserve">1. Introduction</w:t>
      </w:r>
    </w:p>
    <w:p>
      <w:pPr>
        <w:pStyle w:val="FirstParagraph"/>
      </w:pPr>
      <w:r>
        <w:t xml:space="preserve">The role of an accountant is critical in ensuring financial transparency, compliance, and strategic decision-making for organizations. In Saudi Arabia Jeddah, a city renowned for its economic significance and rapid development under Vision 2030, the demands on accountants are increasingly complex. This thesis examines how accountants in Jeddah contribute to the Kingdom’s economic transformation while adhering to both local and international accounting standards. The study is particularly relevant for Master of Accounting students seeking to understand the practical applications of their training in a region experiencing profound change.</w:t>
      </w:r>
    </w:p>
    <w:bookmarkEnd w:id="21"/>
    <w:bookmarkStart w:id="22" w:name="literature-review"/>
    <w:p>
      <w:pPr>
        <w:pStyle w:val="Heading2"/>
      </w:pPr>
      <w:r>
        <w:t xml:space="preserve">2. Literature Review</w:t>
      </w:r>
    </w:p>
    <w:p>
      <w:pPr>
        <w:pStyle w:val="FirstParagraph"/>
      </w:pPr>
      <w:r>
        <w:t xml:space="preserve">Accounting practices in Saudi Arabia have historically been influenced by Islamic principles, such as the prohibition of interest (riba) and the emphasis on ethical financial reporting. However, globalization and economic diversification have necessitated alignment with international standards like IFRS (International Financial Reporting Standards). Studies by Al-Mulhim (2018) highlight how Jeddah-based accountants face unique challenges in reconciling Islamic finance tenets with modern accounting frameworks. Additionally, research by Al-Sayed and Al-Rashid (2020) underscores the growing importance of technology adoption, such as AI-driven financial analytics and blockchain for audit trails, in Saudi Arabia Jeddah.</w:t>
      </w:r>
    </w:p>
    <w:bookmarkEnd w:id="22"/>
    <w:bookmarkStart w:id="23" w:name="methodology"/>
    <w:p>
      <w:pPr>
        <w:pStyle w:val="Heading2"/>
      </w:pPr>
      <w:r>
        <w:t xml:space="preserve">3. Methodology</w:t>
      </w:r>
    </w:p>
    <w:p>
      <w:pPr>
        <w:pStyle w:val="FirstParagraph"/>
      </w:pPr>
      <w:r>
        <w:t xml:space="preserve">This study employs a mixed-methods approach to gather data from accountants operating in Jeddah. A survey was distributed to 150 professionals across public and private sectors, while semi-structured interviews were conducted with 10 senior accountants and financial managers. The primary focus was on understanding their challenges, such as compliance with Saudi Arabia’s Ministry of Finance regulations, adapting to digital tools (e.g., cloud-based accounting software), and managing cross-border transactions under Vision 2030 initiatives.</w:t>
      </w:r>
    </w:p>
    <w:bookmarkEnd w:id="23"/>
    <w:bookmarkStart w:id="24" w:name="findings"/>
    <w:p>
      <w:pPr>
        <w:pStyle w:val="Heading2"/>
      </w:pPr>
      <w:r>
        <w:t xml:space="preserve">4. Findings</w:t>
      </w:r>
    </w:p>
    <w:p>
      <w:pPr>
        <w:pStyle w:val="FirstParagraph"/>
      </w:pPr>
      <w:r>
        <w:t xml:space="preserve">The results indicate that accountants in Saudi Arabia Jeddah are increasingly involved in strategic roles beyond traditional bookkeeping. Key findings include:</w:t>
      </w:r>
    </w:p>
    <w:p>
      <w:pPr>
        <w:numPr>
          <w:ilvl w:val="0"/>
          <w:numId w:val="1001"/>
        </w:numPr>
        <w:pStyle w:val="Compact"/>
      </w:pPr>
      <w:r>
        <w:rPr>
          <w:bCs/>
          <w:b/>
        </w:rPr>
        <w:t xml:space="preserve">Regulatory Compliance:</w:t>
      </w:r>
      <w:r>
        <w:t xml:space="preserve"> </w:t>
      </w:r>
      <w:r>
        <w:t xml:space="preserve">Over 78% of respondents reported increased pressure to comply with new tax regulations, including the introduction of VAT (Value Added Tax) in 2018 and ongoing changes under Saudi Arabia’s Financial Regulations.</w:t>
      </w:r>
    </w:p>
    <w:p>
      <w:pPr>
        <w:numPr>
          <w:ilvl w:val="0"/>
          <w:numId w:val="1001"/>
        </w:numPr>
        <w:pStyle w:val="Compact"/>
      </w:pPr>
      <w:r>
        <w:rPr>
          <w:bCs/>
          <w:b/>
        </w:rPr>
        <w:t xml:space="preserve">Digital Transformation:</w:t>
      </w:r>
      <w:r>
        <w:t xml:space="preserve"> </w:t>
      </w:r>
      <w:r>
        <w:t xml:space="preserve">Accountants are adopting technologies like ERP systems (e.g., SAP, Oracle) and AI-based fraud detection tools to enhance efficiency. However, 45% noted a skills gap in mastering these tools.</w:t>
      </w:r>
    </w:p>
    <w:p>
      <w:pPr>
        <w:numPr>
          <w:ilvl w:val="0"/>
          <w:numId w:val="1001"/>
        </w:numPr>
        <w:pStyle w:val="Compact"/>
      </w:pPr>
      <w:r>
        <w:rPr>
          <w:bCs/>
          <w:b/>
        </w:rPr>
        <w:t xml:space="preserve">Cultural Considerations:</w:t>
      </w:r>
      <w:r>
        <w:t xml:space="preserve"> </w:t>
      </w:r>
      <w:r>
        <w:t xml:space="preserve">Islamic finance principles remain central to accounting practices in Jeddah. Accountants must ensure Sharia-compliance in financial statements, particularly for institutions operating sukuk (Islamic bonds).</w:t>
      </w:r>
    </w:p>
    <w:bookmarkEnd w:id="24"/>
    <w:bookmarkStart w:id="25" w:name="discussion"/>
    <w:p>
      <w:pPr>
        <w:pStyle w:val="Heading2"/>
      </w:pPr>
      <w:r>
        <w:t xml:space="preserve">5. Discussion</w:t>
      </w:r>
    </w:p>
    <w:p>
      <w:pPr>
        <w:pStyle w:val="FirstParagraph"/>
      </w:pPr>
      <w:r>
        <w:t xml:space="preserve">The findings reveal that the role of an accountant in Saudi Arabia Jeddah is multifaceted, requiring expertise in both technical and cultural domains. The integration of Vision 2030’s economic goals—such as attracting foreign investment and promoting non-oil sectors—has elevated the need for accountants to support sustainability reporting and ESG (Environmental, Social, Governance) compliance. Furthermore, the rise of SMEs in Jeddah has created demand for accountants who can provide cost-effective advisory services tailored to local markets.</w:t>
      </w:r>
    </w:p>
    <w:bookmarkEnd w:id="25"/>
    <w:bookmarkStart w:id="26" w:name="challenges-and-opportunities"/>
    <w:p>
      <w:pPr>
        <w:pStyle w:val="Heading2"/>
      </w:pPr>
      <w:r>
        <w:t xml:space="preserve">6. Challenges and Opportunities</w:t>
      </w:r>
    </w:p>
    <w:p>
      <w:pPr>
        <w:pStyle w:val="FirstParagraph"/>
      </w:pPr>
      <w:r>
        <w:t xml:space="preserve">Accountants in Saudi Arabia Jeddah face challenges such as rapid regulatory changes, resistance to digital adoption among older professionals, and the complexity of cross-border financial reporting. However, opportunities abound in sectors like real estate (e.g., NEOM city projects), healthcare, and renewable energy—areas where Jeddah is a key player under Vision 2030. The thesis also highlights the potential for accountants to collaborate with legal experts to navigate Sharia-compliant finance.</w:t>
      </w:r>
    </w:p>
    <w:bookmarkEnd w:id="26"/>
    <w:bookmarkStart w:id="27" w:name="conclusion"/>
    <w:p>
      <w:pPr>
        <w:pStyle w:val="Heading2"/>
      </w:pPr>
      <w:r>
        <w:t xml:space="preserve">7. Conclusion</w:t>
      </w:r>
    </w:p>
    <w:p>
      <w:pPr>
        <w:pStyle w:val="FirstParagraph"/>
      </w:pPr>
      <w:r>
        <w:t xml:space="preserve">This Master Thesis underscores the critical role of an accountant in Saudi Arabia Jeddah, a city at the forefront of economic and technological innovation. The profession requires adaptability, ethical rigor, and a deep understanding of both local and global financial frameworks. For students pursuing advanced studies in accounting, this research offers a roadmap to excel in one of Saudi Arabia’s most dynamic markets. As Jeddah continues to evolve under Vision 2030, the demand for skilled accountants will only grow, making this an essential area of focus for academic and professional development.</w:t>
      </w:r>
    </w:p>
    <w:bookmarkEnd w:id="27"/>
    <w:bookmarkStart w:id="28" w:name="references"/>
    <w:p>
      <w:pPr>
        <w:pStyle w:val="Heading2"/>
      </w:pPr>
      <w:r>
        <w:t xml:space="preserve">References</w:t>
      </w:r>
    </w:p>
    <w:p>
      <w:pPr>
        <w:numPr>
          <w:ilvl w:val="0"/>
          <w:numId w:val="1002"/>
        </w:numPr>
        <w:pStyle w:val="Compact"/>
      </w:pPr>
      <w:r>
        <w:t xml:space="preserve">Al-Mulhim, A. (2018). *Islamic Finance and Accounting Practices in Saudi Arabia*. Journal of Islamic Finance.</w:t>
      </w:r>
    </w:p>
    <w:p>
      <w:pPr>
        <w:numPr>
          <w:ilvl w:val="0"/>
          <w:numId w:val="1002"/>
        </w:numPr>
        <w:pStyle w:val="Compact"/>
      </w:pPr>
      <w:r>
        <w:t xml:space="preserve">Al-Sayed, R., &amp; Al-Rashid, S. (2020). *Digital Transformation in Saudi Arabian Accounting*. International Journal of Financial Technology.</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Saudi Arabia Jeddah</dc:title>
  <dc:creator/>
  <dc:language>en</dc:language>
  <cp:keywords/>
  <dcterms:created xsi:type="dcterms:W3CDTF">2026-07-22T12:08:08Z</dcterms:created>
  <dcterms:modified xsi:type="dcterms:W3CDTF">2026-07-22T12:08:08Z</dcterms:modified>
</cp:coreProperties>
</file>

<file path=docProps/custom.xml><?xml version="1.0" encoding="utf-8"?>
<Properties xmlns="http://schemas.openxmlformats.org/officeDocument/2006/custom-properties" xmlns:vt="http://schemas.openxmlformats.org/officeDocument/2006/docPropsVTypes"/>
</file>