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6b1ae00834e208d0baa15758cdb25161e38e690"/>
    <w:p>
      <w:pPr>
        <w:pStyle w:val="Heading1"/>
      </w:pPr>
      <w:r>
        <w:t xml:space="preserve">Master Thesis: The Role of the Accountant in the Economic Landscape of Turkey, Ankara</w:t>
      </w:r>
    </w:p>
    <w:bookmarkStart w:id="20" w:name="abstract"/>
    <w:p>
      <w:pPr>
        <w:pStyle w:val="Heading2"/>
      </w:pPr>
      <w:r>
        <w:t xml:space="preserve">Abstract</w:t>
      </w:r>
    </w:p>
    <w:p>
      <w:pPr>
        <w:pStyle w:val="FirstParagraph"/>
      </w:pPr>
      <w:r>
        <w:t xml:space="preserve">This Master Thesis explores the critical role of accountants in shaping and maintaining financial stability within the economic framework of Turkey, specifically focusing on Ankara. As one of Turkey's most dynamic urban centers and its capital, Ankara hosts a diverse array of industries, public institutions, and multinational corporations. The accountant’s function extends beyond mere bookkeeping; they are pivotal to strategic decision-making, regulatory compliance, and fostering sustainable growth in this competitive environment. This study delves into the unique challenges faced by accountants in Ankara while emphasizing their contribution to economic development under the legal and cultural context of Turkey.</w:t>
      </w:r>
    </w:p>
    <w:bookmarkEnd w:id="20"/>
    <w:bookmarkStart w:id="21" w:name="introduction"/>
    <w:p>
      <w:pPr>
        <w:pStyle w:val="Heading2"/>
      </w:pPr>
      <w:r>
        <w:t xml:space="preserve">Introduction</w:t>
      </w:r>
    </w:p>
    <w:p>
      <w:pPr>
        <w:pStyle w:val="FirstParagraph"/>
      </w:pPr>
      <w:r>
        <w:t xml:space="preserve">Ankara, as the political and administrative heart of Turkey, is a hub for financial activity that demands rigorous accounting practices. The role of an accountant in this region is multifaceted, encompassing tasks such as tax compliance with the Turkish Revenue Administration (Gelir İdaresi Başkanlığı), financial reporting under the Turkish Commercial Code (TCC), and advising businesses on international trade regulations. This thesis investigates how accountants navigate these responsibilities while adapting to local economic conditions, global market trends, and evolving legal frameworks in Turkey.</w:t>
      </w:r>
    </w:p>
    <w:bookmarkEnd w:id="21"/>
    <w:bookmarkStart w:id="22" w:name="X496d9c521d18429df247bb59ff988f0052f0b7f"/>
    <w:p>
      <w:pPr>
        <w:pStyle w:val="Heading2"/>
      </w:pPr>
      <w:r>
        <w:t xml:space="preserve">The Role of Accountant in Ankara's Economy</w:t>
      </w:r>
    </w:p>
    <w:p>
      <w:pPr>
        <w:pStyle w:val="FirstParagraph"/>
      </w:pPr>
      <w:r>
        <w:t xml:space="preserve">In Ankara, accountants serve as essential intermediaries between businesses and regulatory authorities. Their expertise ensures compliance with laws such as the Turkish Tax Procedure Law (Vergi Usul Kanunu) and international standards like IFRS (International Financial Reporting Standards). For instance, accountants in Ankara assist small- and medium-sized enterprises (SMEs) in optimizing tax liabilities while adhering to stringent anti-money laundering regulations enforced by the Central Bank of Turkey.</w:t>
      </w:r>
    </w:p>
    <w:p>
      <w:pPr>
        <w:pStyle w:val="BodyText"/>
      </w:pPr>
      <w:r>
        <w:t xml:space="preserve">Moreover, Ankara’s position as a center for government contracts necessitates accountants who can manage public sector financial reporting. This includes auditing projects funded by the Ministry of Development or ensuring transparency in procurement processes under the Public Procurement Law (Devlet Alımları Kanunu). Accountants also play a crucial role in supporting startups and technology firms, which are proliferating in Ankara’s innovation-driven economy.</w:t>
      </w:r>
    </w:p>
    <w:bookmarkEnd w:id="22"/>
    <w:bookmarkStart w:id="23" w:name="X09ac83c3214a0fe8db58a3ce385d71a8ecc7cae"/>
    <w:p>
      <w:pPr>
        <w:pStyle w:val="Heading2"/>
      </w:pPr>
      <w:r>
        <w:t xml:space="preserve">Challenges Faced by Accountants in Ankara</w:t>
      </w:r>
    </w:p>
    <w:p>
      <w:pPr>
        <w:pStyle w:val="FirstParagraph"/>
      </w:pPr>
      <w:r>
        <w:t xml:space="preserve">The profession of accounting in Ankara is not without challenges. One significant hurdle is the complexity of Turkey’s tax system, which requires accountants to stay updated on frequent legislative changes. For example, amendments to Value Added Tax (VAT) regulations or recent reforms in corporate income tax policies demand continuous learning and adaptation.</w:t>
      </w:r>
    </w:p>
    <w:p>
      <w:pPr>
        <w:pStyle w:val="BodyText"/>
      </w:pPr>
      <w:r>
        <w:t xml:space="preserve">Additionally, the digital transformation of financial services has introduced new demands. Accountants must now integrate technologies such as blockchain for audit trails or AI-driven tools for financial forecasting. In Ankara, where many businesses interact with international partners, accountants also face the challenge of cross-border tax compliance and currency exchange regulations.</w:t>
      </w:r>
    </w:p>
    <w:bookmarkEnd w:id="23"/>
    <w:bookmarkStart w:id="24" w:name="X2a1d02b4b73931917f65c964322b68d14eae4c1"/>
    <w:p>
      <w:pPr>
        <w:pStyle w:val="Heading2"/>
      </w:pPr>
      <w:r>
        <w:t xml:space="preserve">Case Study: Accounting Practices in Ankara’s IT Sector</w:t>
      </w:r>
    </w:p>
    <w:p>
      <w:pPr>
        <w:pStyle w:val="FirstParagraph"/>
      </w:pPr>
      <w:r>
        <w:t xml:space="preserve">A case study of an IT firm based in Ankara illustrates the accountant’s strategic role. This company, which exports software solutions to European markets, relies on its accounting team to navigate dual tax regimes (Turkish and EU). The accountants ensure compliance with customs duties, export incentives under Turkey’s Trade Facilitation Law (Ticaret kolaylaştırma Kanunu), and currency conversion protocols. Their work has directly contributed to the company’s profitability and reputation for transparency.</w:t>
      </w:r>
    </w:p>
    <w:bookmarkEnd w:id="24"/>
    <w:bookmarkStart w:id="25" w:name="future-trends-in-accounting-for-ankara"/>
    <w:p>
      <w:pPr>
        <w:pStyle w:val="Heading2"/>
      </w:pPr>
      <w:r>
        <w:t xml:space="preserve">Future Trends in Accounting for Ankara</w:t>
      </w:r>
    </w:p>
    <w:p>
      <w:pPr>
        <w:pStyle w:val="FirstParagraph"/>
      </w:pPr>
      <w:r>
        <w:t xml:space="preserve">The future of accounting in Ankara is likely to be shaped by global trends such as automation, sustainability reporting, and digital governance. As Turkey advances its economic integration with the European Union, accountants will need expertise in EU financial regulations. Additionally, the growing emphasis on ESG (Environmental, Social, and Governance) criteria may require accountants to incorporate non-financial metrics into corporate reporting for firms operating in Ankara.</w:t>
      </w:r>
    </w:p>
    <w:bookmarkEnd w:id="25"/>
    <w:bookmarkStart w:id="26" w:name="conclusion"/>
    <w:p>
      <w:pPr>
        <w:pStyle w:val="Heading2"/>
      </w:pPr>
      <w:r>
        <w:t xml:space="preserve">Conclusion</w:t>
      </w:r>
    </w:p>
    <w:p>
      <w:pPr>
        <w:pStyle w:val="FirstParagraph"/>
      </w:pPr>
      <w:r>
        <w:t xml:space="preserve">This Master Thesis underscores the indispensable role of accountants in Ankara’s economic ecosystem. From ensuring regulatory compliance to driving innovation, their contributions are vital to Turkey’s capital city and beyond. As Ankara continues to evolve as a financial and industrial hub, the accountant will remain a cornerstone of its prosperity, adapting to both local challenges and global opportunities.</w:t>
      </w:r>
    </w:p>
    <w:bookmarkEnd w:id="26"/>
    <w:bookmarkStart w:id="27" w:name="references"/>
    <w:p>
      <w:pPr>
        <w:pStyle w:val="Heading2"/>
      </w:pPr>
      <w:r>
        <w:t xml:space="preserve">References</w:t>
      </w:r>
    </w:p>
    <w:p>
      <w:pPr>
        <w:numPr>
          <w:ilvl w:val="0"/>
          <w:numId w:val="1001"/>
        </w:numPr>
        <w:pStyle w:val="Compact"/>
      </w:pPr>
      <w:r>
        <w:t xml:space="preserve">Turkish Revenue Administration (Gelir İdaresi Başkanlığı). (n.d.). Tax Procedure Law. Ankara.</w:t>
      </w:r>
    </w:p>
    <w:p>
      <w:pPr>
        <w:numPr>
          <w:ilvl w:val="0"/>
          <w:numId w:val="1001"/>
        </w:numPr>
        <w:pStyle w:val="Compact"/>
      </w:pPr>
      <w:r>
        <w:t xml:space="preserve">Turkish Commercial Code (TCC). (2019). Turkish Ministry of Justice.</w:t>
      </w:r>
    </w:p>
    <w:p>
      <w:pPr>
        <w:numPr>
          <w:ilvl w:val="0"/>
          <w:numId w:val="1001"/>
        </w:numPr>
        <w:pStyle w:val="Compact"/>
      </w:pPr>
      <w:r>
        <w:t xml:space="preserve">Central Bank of Turkey. (2023). Annual Economic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Turkey Ankara</dc:title>
  <dc:creator/>
  <dc:language>en</dc:language>
  <cp:keywords/>
  <dcterms:created xsi:type="dcterms:W3CDTF">2026-05-02T03:36:20Z</dcterms:created>
  <dcterms:modified xsi:type="dcterms:W3CDTF">2026-05-02T03:36:20Z</dcterms:modified>
</cp:coreProperties>
</file>

<file path=docProps/custom.xml><?xml version="1.0" encoding="utf-8"?>
<Properties xmlns="http://schemas.openxmlformats.org/officeDocument/2006/custom-properties" xmlns:vt="http://schemas.openxmlformats.org/officeDocument/2006/docPropsVTypes"/>
</file>