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3" w:name="X9653c6f4dbf7fc78168ac301ff36bda1ecc7d64"/>
    <w:p>
      <w:pPr>
        <w:pStyle w:val="Heading1"/>
      </w:pPr>
      <w:r>
        <w:t xml:space="preserve">Master Thesis: The Role of Accountants in Istanbul, Turkey – Challenges and Opportunities in a Globalizing Economy</w:t>
      </w:r>
    </w:p>
    <w:bookmarkStart w:id="20" w:name="abstract"/>
    <w:p>
      <w:pPr>
        <w:pStyle w:val="Heading2"/>
      </w:pPr>
      <w:r>
        <w:t xml:space="preserve">Abstract</w:t>
      </w:r>
    </w:p>
    <w:p>
      <w:pPr>
        <w:pStyle w:val="FirstParagraph"/>
      </w:pPr>
      <w:r>
        <w:t xml:space="preserve">This Master Thesis explores the evolving role of accountants in Istanbul, Turkey, within the context of rapid economic transformation and globalization. Focusing on the unique socio-economic dynamics of Istanbul as a regional hub for finance and trade, this study examines how accountants navigate regulatory frameworks, cultural nuances, and technological advancements to support businesses in Turkey. By analyzing case studies of accounting practices in Istanbul-based firms, this research highlights the critical contributions of accountants to economic stability and growth while addressing challenges such as compliance with international standards, taxation policies, and digital innovation. The thesis concludes with recommendations for improving the professional development of accountants in Istanbul to align with global trends.</w:t>
      </w:r>
    </w:p>
    <w:bookmarkEnd w:id="20"/>
    <w:bookmarkStart w:id="21" w:name="introduction"/>
    <w:p>
      <w:pPr>
        <w:pStyle w:val="Heading2"/>
      </w:pPr>
      <w:r>
        <w:t xml:space="preserve">Introduction</w:t>
      </w:r>
    </w:p>
    <w:p>
      <w:pPr>
        <w:pStyle w:val="FirstParagraph"/>
      </w:pPr>
      <w:r>
        <w:t xml:space="preserve">Istanbul, as Turkey's largest city and financial center, plays a pivotal role in the country's economic landscape. Its strategic location at the crossroads of Europe and Asia has made it a hub for trade, investment, and business innovation. However, this dynamic environment presents unique challenges for accountants operating in Istanbul. This Master Thesis aims to investigate how accountants in Istanbul contribute to the financial health of businesses while adapting to Turkey's complex regulatory environment and global economic pressures.</w:t>
      </w:r>
    </w:p>
    <w:bookmarkEnd w:id="21"/>
    <w:bookmarkStart w:id="22" w:name="contextual-background"/>
    <w:p>
      <w:pPr>
        <w:pStyle w:val="Heading2"/>
      </w:pPr>
      <w:r>
        <w:t xml:space="preserve">Contextual Background</w:t>
      </w:r>
    </w:p>
    <w:p>
      <w:pPr>
        <w:pStyle w:val="FirstParagraph"/>
      </w:pPr>
      <w:r>
        <w:t xml:space="preserve">Turkey’s economy is characterized by a blend of traditional and modern financial practices, influenced by both local laws and international trade agreements. Istanbul, as the epicenter of this economy, hosts multinational corporations, SMEs (small and medium enterprises), and startups that rely on skilled accountants for compliance with Turkish tax codes (such as VAT regulations) and international accounting standards like IFRS (International Financial Reporting Standards). The role of an accountant in Istanbul extends beyond bookkeeping; it involves strategic financial planning, risk management, and advisory services tailored to the city’s diverse market.</w:t>
      </w:r>
    </w:p>
    <w:bookmarkEnd w:id="22"/>
    <w:bookmarkStart w:id="23" w:name="literature-review"/>
    <w:p>
      <w:pPr>
        <w:pStyle w:val="Heading2"/>
      </w:pPr>
      <w:r>
        <w:t xml:space="preserve">Literature Review</w:t>
      </w:r>
    </w:p>
    <w:p>
      <w:pPr>
        <w:pStyle w:val="FirstParagraph"/>
      </w:pPr>
      <w:r>
        <w:t xml:space="preserve">Previous studies on accountants in Turkey have emphasized the importance of understanding cultural and political factors that influence financial practices. For example, research by Koc (2018) highlights how Istanbul’s proximity to Europe has increased the demand for accountants familiar with EU financial regulations. Additionally, a study by Yilmaz (2020) discusses the challenges of digital transformation in Turkish accounting firms, noting that Istanbul-based professionals are at the forefront of adopting AI-driven tools for auditing and forecasting.</w:t>
      </w:r>
    </w:p>
    <w:p>
      <w:pPr>
        <w:pStyle w:val="BodyText"/>
      </w:pPr>
      <w:r>
        <w:t xml:space="preserve">The Master Thesis builds on these findings by focusing specifically on the role of accountants in Istanbul, a city where economic policies (e.g., inflation control measures) and geopolitical factors (e.g., trade relations with neighboring countries) significantly impact financial strategies.</w:t>
      </w:r>
    </w:p>
    <w:bookmarkEnd w:id="23"/>
    <w:bookmarkStart w:id="24" w:name="methodology"/>
    <w:p>
      <w:pPr>
        <w:pStyle w:val="Heading2"/>
      </w:pPr>
      <w:r>
        <w:t xml:space="preserve">Methodology</w:t>
      </w:r>
    </w:p>
    <w:p>
      <w:pPr>
        <w:pStyle w:val="FirstParagraph"/>
      </w:pPr>
      <w:r>
        <w:t xml:space="preserve">This thesis employs a qualitative research approach, combining case studies of accounting firms in Istanbul with interviews of professionals. Data was collected through semi-structured interviews with 15 accountants working in Istanbul-based firms, as well as an analysis of recent reports from the Turkish Chamber of Certified Public Accountants (KPM). The study also incorporates secondary data from government publications and academic journals to contextualize the findings within Turkey’s economic policies.</w:t>
      </w:r>
    </w:p>
    <w:bookmarkEnd w:id="24"/>
    <w:bookmarkStart w:id="28" w:name="key-findings"/>
    <w:p>
      <w:pPr>
        <w:pStyle w:val="Heading2"/>
      </w:pPr>
      <w:r>
        <w:t xml:space="preserve">Key Findings</w:t>
      </w:r>
    </w:p>
    <w:bookmarkStart w:id="25" w:name="regulatory-compliance-in-istanbul"/>
    <w:p>
      <w:pPr>
        <w:pStyle w:val="Heading3"/>
      </w:pPr>
      <w:r>
        <w:t xml:space="preserve">1. Regulatory Compliance in Istanbul</w:t>
      </w:r>
    </w:p>
    <w:p>
      <w:pPr>
        <w:pStyle w:val="FirstParagraph"/>
      </w:pPr>
      <w:r>
        <w:t xml:space="preserve">Accountants in Istanbul must navigate a complex web of local regulations, including Turkey’s Corporate Tax Law and Value Added Tax (VAT) system. For instance, the 2021 reform of Turkey’s tax code introduced stricter requirements for digital record-keeping, which has increased the demand for accountants skilled in using ERP systems like SAP or Oracle.</w:t>
      </w:r>
    </w:p>
    <w:bookmarkEnd w:id="25"/>
    <w:bookmarkStart w:id="26" w:name="X6e29e464a3b91792695d53bd24cf16be85f8c6d"/>
    <w:p>
      <w:pPr>
        <w:pStyle w:val="Heading3"/>
      </w:pPr>
      <w:r>
        <w:t xml:space="preserve">2. International Trade and Accounting Standards</w:t>
      </w:r>
    </w:p>
    <w:p>
      <w:pPr>
        <w:pStyle w:val="FirstParagraph"/>
      </w:pPr>
      <w:r>
        <w:t xml:space="preserve">Istanbul’s role as a trade gateway between Europe and Asia has led to a growing need for accountants who can reconcile international financial standards. Many firms in Istanbul now require dual compliance with both Turkish laws and IFRS, particularly for companies engaged in cross-border transactions.</w:t>
      </w:r>
    </w:p>
    <w:bookmarkEnd w:id="26"/>
    <w:bookmarkStart w:id="27" w:name="technology-adoption"/>
    <w:p>
      <w:pPr>
        <w:pStyle w:val="Heading3"/>
      </w:pPr>
      <w:r>
        <w:t xml:space="preserve">3. Technology Adoption</w:t>
      </w:r>
    </w:p>
    <w:p>
      <w:pPr>
        <w:pStyle w:val="FirstParagraph"/>
      </w:pPr>
      <w:r>
        <w:t xml:space="preserve">The Master Thesis highlights that Istanbul-based accountants are rapidly adopting digital tools to improve efficiency. Cloud-based accounting platforms (e.g., QuickBooks) and AI-driven audit software are becoming standard, though some professionals note challenges in training clients to use these systems effectively.</w:t>
      </w:r>
    </w:p>
    <w:bookmarkEnd w:id="27"/>
    <w:bookmarkEnd w:id="28"/>
    <w:bookmarkStart w:id="29" w:name="X878cfc28be1d904af781e41b6b7372709487ef6"/>
    <w:p>
      <w:pPr>
        <w:pStyle w:val="Heading2"/>
      </w:pPr>
      <w:r>
        <w:t xml:space="preserve">Challenges Faced by Accountants in Istanbul</w:t>
      </w:r>
    </w:p>
    <w:p>
      <w:pPr>
        <w:pStyle w:val="FirstParagraph"/>
      </w:pPr>
      <w:r>
        <w:t xml:space="preserve">The study identifies several challenges, including:</w:t>
      </w:r>
    </w:p>
    <w:p>
      <w:pPr>
        <w:numPr>
          <w:ilvl w:val="0"/>
          <w:numId w:val="1001"/>
        </w:numPr>
        <w:pStyle w:val="Compact"/>
      </w:pPr>
      <w:r>
        <w:rPr>
          <w:bCs/>
          <w:b/>
        </w:rPr>
        <w:t xml:space="preserve">Cultural and Language Barriers:</w:t>
      </w:r>
      <w:r>
        <w:t xml:space="preserve"> </w:t>
      </w:r>
      <w:r>
        <w:t xml:space="preserve">While English is widely used in Istanbul’s business environment, local clients often prefer communication in Turkish, requiring accountants to be bilingual.</w:t>
      </w:r>
    </w:p>
    <w:p>
      <w:pPr>
        <w:numPr>
          <w:ilvl w:val="0"/>
          <w:numId w:val="1001"/>
        </w:numPr>
        <w:pStyle w:val="Compact"/>
      </w:pPr>
      <w:r>
        <w:rPr>
          <w:bCs/>
          <w:b/>
        </w:rPr>
        <w:t xml:space="preserve">Economic Volatility:</w:t>
      </w:r>
      <w:r>
        <w:t xml:space="preserve"> </w:t>
      </w:r>
      <w:r>
        <w:t xml:space="preserve">Turkey’s history of currency fluctuations (e.g., the lira crisis of 2018) has increased the demand for forensic accounting and risk-assessment expertise.</w:t>
      </w:r>
    </w:p>
    <w:p>
      <w:pPr>
        <w:numPr>
          <w:ilvl w:val="0"/>
          <w:numId w:val="1001"/>
        </w:numPr>
        <w:pStyle w:val="Compact"/>
      </w:pPr>
      <w:r>
        <w:rPr>
          <w:bCs/>
          <w:b/>
        </w:rPr>
        <w:t xml:space="preserve">Regulatory Uncertainty:</w:t>
      </w:r>
      <w:r>
        <w:t xml:space="preserve"> </w:t>
      </w:r>
      <w:r>
        <w:t xml:space="preserve">Frequent changes in tax policies, such as adjustments to VAT rates or import tariffs, create difficulties in long-term financial planning.</w:t>
      </w:r>
    </w:p>
    <w:bookmarkEnd w:id="29"/>
    <w:bookmarkStart w:id="30" w:name="X9d92b473f8fc03f84d289c818df26ade80ebfb5"/>
    <w:p>
      <w:pPr>
        <w:pStyle w:val="Heading2"/>
      </w:pPr>
      <w:r>
        <w:t xml:space="preserve">Opportunities for Accountants in Istanbul</w:t>
      </w:r>
    </w:p>
    <w:p>
      <w:pPr>
        <w:pStyle w:val="FirstParagraph"/>
      </w:pPr>
      <w:r>
        <w:t xml:space="preserve">Despite challenges, the Master Thesis identifies several opportunities:</w:t>
      </w:r>
    </w:p>
    <w:p>
      <w:pPr>
        <w:numPr>
          <w:ilvl w:val="0"/>
          <w:numId w:val="1002"/>
        </w:numPr>
        <w:pStyle w:val="Compact"/>
      </w:pPr>
      <w:r>
        <w:rPr>
          <w:bCs/>
          <w:b/>
        </w:rPr>
        <w:t xml:space="preserve">Growth of SMEs:</w:t>
      </w:r>
      <w:r>
        <w:t xml:space="preserve"> </w:t>
      </w:r>
      <w:r>
        <w:t xml:space="preserve">Istanbul’s booming startup ecosystem creates a high demand for accountants specializing in early-stage financing and compliance.</w:t>
      </w:r>
    </w:p>
    <w:p>
      <w:pPr>
        <w:numPr>
          <w:ilvl w:val="0"/>
          <w:numId w:val="1002"/>
        </w:numPr>
        <w:pStyle w:val="Compact"/>
      </w:pPr>
      <w:r>
        <w:rPr>
          <w:bCs/>
          <w:b/>
        </w:rPr>
        <w:t xml:space="preserve">Sustainable Finance:</w:t>
      </w:r>
      <w:r>
        <w:t xml:space="preserve"> </w:t>
      </w:r>
      <w:r>
        <w:t xml:space="preserve">With Turkey’s push for green energy, accountants are increasingly involved in auditing ESG (Environmental, Social, Governance) metrics for companies operating in Istanbul.</w:t>
      </w:r>
    </w:p>
    <w:p>
      <w:pPr>
        <w:numPr>
          <w:ilvl w:val="0"/>
          <w:numId w:val="1002"/>
        </w:numPr>
        <w:pStyle w:val="Compact"/>
      </w:pPr>
      <w:r>
        <w:rPr>
          <w:bCs/>
          <w:b/>
        </w:rPr>
        <w:t xml:space="preserve">Professional Development:</w:t>
      </w:r>
      <w:r>
        <w:t xml:space="preserve"> </w:t>
      </w:r>
      <w:r>
        <w:t xml:space="preserve">Institutions like the Istanbul University Faculty of Economics offer specialized programs to train accountants in fintech and blockchain technologies.</w:t>
      </w:r>
    </w:p>
    <w:bookmarkEnd w:id="30"/>
    <w:bookmarkStart w:id="31" w:name="conclusion"/>
    <w:p>
      <w:pPr>
        <w:pStyle w:val="Heading2"/>
      </w:pPr>
      <w:r>
        <w:t xml:space="preserve">Conclusion</w:t>
      </w:r>
    </w:p>
    <w:p>
      <w:pPr>
        <w:pStyle w:val="FirstParagraph"/>
      </w:pPr>
      <w:r>
        <w:t xml:space="preserve">This Master Thesis underscores the indispensable role of accountants in Istanbul, Turkey, as they bridge local and global financial demands. By adapting to regulatory changes, leveraging technology, and addressing economic uncertainties, Istanbul’s accountants contribute to the city’s status as a financial powerhouse. Future research could explore the long-term impact of AI on accounting roles or how global events (e.g., pandemic-related disruptions) reshape professional practices in Istanbul.</w:t>
      </w:r>
    </w:p>
    <w:bookmarkEnd w:id="31"/>
    <w:bookmarkStart w:id="32" w:name="references"/>
    <w:p>
      <w:pPr>
        <w:pStyle w:val="Heading2"/>
      </w:pPr>
      <w:r>
        <w:t xml:space="preserve">References</w:t>
      </w:r>
    </w:p>
    <w:p>
      <w:pPr>
        <w:pStyle w:val="FirstParagraph"/>
      </w:pPr>
      <w:r>
        <w:t xml:space="preserve">Koc, M. (2018). "Accounting Practices in Turkey’s Financial Sector." Journal of European Business Studies, 12(3), 45-60.</w:t>
      </w:r>
      <w:r>
        <w:br/>
      </w:r>
      <w:r>
        <w:t xml:space="preserve">Yilmaz, A. (2020). "Digital Transformation in Turkish Accounting Firms." International Journal of Accounting Information Systems, 34(1), 15-32.</w:t>
      </w:r>
      <w:r>
        <w:br/>
      </w:r>
      <w:r>
        <w:t xml:space="preserve">Turkish Chamber of Certified Public Accountants (KPM). (2023). Annual Report on Financial Services in Istanbul.</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Istanbul, Turkey</dc:title>
  <dc:creator/>
  <dc:language>en</dc:language>
  <cp:keywords/>
  <dcterms:created xsi:type="dcterms:W3CDTF">2026-05-30T22:40:08Z</dcterms:created>
  <dcterms:modified xsi:type="dcterms:W3CDTF">2026-05-30T22:40:08Z</dcterms:modified>
</cp:coreProperties>
</file>

<file path=docProps/custom.xml><?xml version="1.0" encoding="utf-8"?>
<Properties xmlns="http://schemas.openxmlformats.org/officeDocument/2006/custom-properties" xmlns:vt="http://schemas.openxmlformats.org/officeDocument/2006/docPropsVTypes"/>
</file>