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d4fecaa422b665acbfd4d9d282fd8c774ee16df"/>
    <w:p>
      <w:pPr>
        <w:pStyle w:val="Heading1"/>
      </w:pPr>
      <w:r>
        <w:t xml:space="preserve">Master Thesis: The Role of Accountants in the United Arab Emirates (Abu Dhabi)</w:t>
      </w:r>
    </w:p>
    <w:bookmarkStart w:id="20" w:name="abstract"/>
    <w:p>
      <w:pPr>
        <w:pStyle w:val="Heading2"/>
      </w:pPr>
      <w:r>
        <w:t xml:space="preserve">Abstract</w:t>
      </w:r>
    </w:p>
    <w:p>
      <w:pPr>
        <w:pStyle w:val="FirstParagraph"/>
      </w:pPr>
      <w:r>
        <w:t xml:space="preserve">This Master Thesis explores the critical role of accountants in shaping the financial landscape of the United Arab Emirates, with a specific focus on Abu Dhabi. As a global economic hub and a leader in sustainable development, Abu Dhabi presents unique challenges and opportunities for professionals in accounting. This study examines how accountants contribute to regulatory compliance, corporate governance, and economic growth within this dynamic region. By analyzing local frameworks such as the UAE Federal Law No. 2 of 2015 on Accounting Standards and the impact of recent tax reforms, this thesis highlights the evolving responsibilities of accountants in Abu Dhabi. The research underscores the importance of aligning international accounting practices with regional priorities to ensure transparency, accountability, and innovation in financial systems.</w:t>
      </w:r>
    </w:p>
    <w:bookmarkEnd w:id="20"/>
    <w:bookmarkStart w:id="21" w:name="introduction"/>
    <w:p>
      <w:pPr>
        <w:pStyle w:val="Heading2"/>
      </w:pPr>
      <w:r>
        <w:t xml:space="preserve">Introduction</w:t>
      </w:r>
    </w:p>
    <w:p>
      <w:pPr>
        <w:pStyle w:val="FirstParagraph"/>
      </w:pPr>
      <w:r>
        <w:t xml:space="preserve">The United Arab Emirates (UAE) has emerged as a cornerstone of global commerce, driven by strategic investments in infrastructure, technology, and sustainable energy. Abu Dhabi, as the capital city and the largest emirate by population and GDP, plays a pivotal role in this economic transformation. Within this context, accountants serve as vital stakeholders who ensure financial accuracy, regulatory adherence, and informed decision-making for businesses operating in the UAE. This Master Thesis investigates how the unique socio-economic environment of Abu Dhabi shapes the responsibilities of accountants and influences their professional development.</w:t>
      </w:r>
    </w:p>
    <w:bookmarkEnd w:id="21"/>
    <w:bookmarkStart w:id="22" w:name="X3cdcff1ac61f25f45f0c092afc04b5508f17d67"/>
    <w:p>
      <w:pPr>
        <w:pStyle w:val="Heading2"/>
      </w:pPr>
      <w:r>
        <w:t xml:space="preserve">Historical Context of Accounting in the United Arab Emirates</w:t>
      </w:r>
    </w:p>
    <w:p>
      <w:pPr>
        <w:pStyle w:val="FirstParagraph"/>
      </w:pPr>
      <w:r>
        <w:t xml:space="preserve">The UAE’s accounting framework has evolved significantly since its independence in 1971. Initially, financial reporting was fragmented across emirates, with minimal standardization. However, the establishment of the UAE Federal Law No. 2 of 2015 on Accounting Standards marked a turning point by harmonizing practices nationwide. This law mandates that all businesses adhere to International Financial Reporting Standards (IFRS) while incorporating local nuances, such as Sharia-compliant finance and tax regulations. In Abu Dhabi, where economic diversification is a key national goal, accountants are tasked with navigating these dual requirements to support organizations in sectors ranging from oil and gas to renewable energy.</w:t>
      </w:r>
    </w:p>
    <w:bookmarkEnd w:id="22"/>
    <w:bookmarkStart w:id="23" w:name="X29a12e92e9cafad203feeda6bf551d3367410d1"/>
    <w:p>
      <w:pPr>
        <w:pStyle w:val="Heading2"/>
      </w:pPr>
      <w:r>
        <w:t xml:space="preserve">Key Responsibilities of an Accountant in Abu Dhabi</w:t>
      </w:r>
    </w:p>
    <w:p>
      <w:pPr>
        <w:pStyle w:val="FirstParagraph"/>
      </w:pPr>
      <w:r>
        <w:t xml:space="preserve">In the United Arab Emirates (Abu Dhabi), accountants perform multifaceted roles that extend beyond traditional bookkeeping. Their responsibilities include:</w:t>
      </w:r>
    </w:p>
    <w:p>
      <w:pPr>
        <w:numPr>
          <w:ilvl w:val="0"/>
          <w:numId w:val="1001"/>
        </w:numPr>
        <w:pStyle w:val="Compact"/>
      </w:pPr>
      <w:r>
        <w:rPr>
          <w:bCs/>
          <w:b/>
        </w:rPr>
        <w:t xml:space="preserve">Compliance with Local Regulations:</w:t>
      </w:r>
      <w:r>
        <w:t xml:space="preserve"> </w:t>
      </w:r>
      <w:r>
        <w:t xml:space="preserve">Ensuring adherence to UAE Federal Law No. 2 of 2015 and Abu Dhabi’s specific financial regulations, such as those governing Value Added Tax (VAT) since 2018.</w:t>
      </w:r>
    </w:p>
    <w:p>
      <w:pPr>
        <w:numPr>
          <w:ilvl w:val="0"/>
          <w:numId w:val="1001"/>
        </w:numPr>
        <w:pStyle w:val="Compact"/>
      </w:pPr>
      <w:r>
        <w:rPr>
          <w:bCs/>
          <w:b/>
        </w:rPr>
        <w:t xml:space="preserve">Cross-Border Financial Management:</w:t>
      </w:r>
      <w:r>
        <w:t xml:space="preserve"> </w:t>
      </w:r>
      <w:r>
        <w:t xml:space="preserve">Facilitating transactions involving international partners by aligning accounting practices with global standards like IFRS and GAAP.</w:t>
      </w:r>
    </w:p>
    <w:p>
      <w:pPr>
        <w:numPr>
          <w:ilvl w:val="0"/>
          <w:numId w:val="1001"/>
        </w:numPr>
        <w:pStyle w:val="Compact"/>
      </w:pPr>
      <w:r>
        <w:rPr>
          <w:bCs/>
          <w:b/>
        </w:rPr>
        <w:t xml:space="preserve">Strategic Financial Planning:</w:t>
      </w:r>
      <w:r>
        <w:t xml:space="preserve"> </w:t>
      </w:r>
      <w:r>
        <w:t xml:space="preserve">Supporting businesses in Abu Dhabi’s Knowledge Economy by analyzing financial data to drive investment decisions and cost optimization.</w:t>
      </w:r>
    </w:p>
    <w:p>
      <w:pPr>
        <w:numPr>
          <w:ilvl w:val="0"/>
          <w:numId w:val="1001"/>
        </w:numPr>
        <w:pStyle w:val="Compact"/>
      </w:pPr>
      <w:r>
        <w:rPr>
          <w:bCs/>
          <w:b/>
        </w:rPr>
        <w:t xml:space="preserve">Sustainability Reporting:</w:t>
      </w:r>
      <w:r>
        <w:t xml:space="preserve"> </w:t>
      </w:r>
      <w:r>
        <w:t xml:space="preserve">Assisting companies in meeting ESG (Environmental, Social, Governance) criteria under initiatives like Abu Dhabi’s Net Zero by 2050 Strategic Initiative.</w:t>
      </w:r>
    </w:p>
    <w:bookmarkEnd w:id="23"/>
    <w:bookmarkStart w:id="24" w:name="X78d0da9f5b3c2759e024b6fa591b9154075e388"/>
    <w:p>
      <w:pPr>
        <w:pStyle w:val="Heading2"/>
      </w:pPr>
      <w:r>
        <w:t xml:space="preserve">Challenges Faced by Accountants in Abu Dhabi</w:t>
      </w:r>
    </w:p>
    <w:p>
      <w:pPr>
        <w:pStyle w:val="FirstParagraph"/>
      </w:pPr>
      <w:r>
        <w:t xml:space="preserve">The rapidly evolving economic landscape of the United Arab Emirates poses unique challenges for accountants. Key hurdles include:</w:t>
      </w:r>
    </w:p>
    <w:p>
      <w:pPr>
        <w:numPr>
          <w:ilvl w:val="0"/>
          <w:numId w:val="1002"/>
        </w:numPr>
        <w:pStyle w:val="Compact"/>
      </w:pPr>
      <w:r>
        <w:rPr>
          <w:bCs/>
          <w:b/>
        </w:rPr>
        <w:t xml:space="preserve">Regulatory Complexity:</w:t>
      </w:r>
      <w:r>
        <w:t xml:space="preserve"> </w:t>
      </w:r>
      <w:r>
        <w:t xml:space="preserve">Balancing compliance with both local and international financial regulations, particularly as Abu Dhabi transitions toward a knowledge-based economy.</w:t>
      </w:r>
    </w:p>
    <w:p>
      <w:pPr>
        <w:numPr>
          <w:ilvl w:val="0"/>
          <w:numId w:val="1002"/>
        </w:numPr>
        <w:pStyle w:val="Compact"/>
      </w:pPr>
      <w:r>
        <w:rPr>
          <w:bCs/>
          <w:b/>
        </w:rPr>
        <w:t xml:space="preserve">Cultural Nuances:</w:t>
      </w:r>
      <w:r>
        <w:t xml:space="preserve"> </w:t>
      </w:r>
      <w:r>
        <w:t xml:space="preserve">Adapting to cultural factors that influence business practices, such as the importance of personal relationships in financial negotiations.</w:t>
      </w:r>
    </w:p>
    <w:p>
      <w:pPr>
        <w:numPr>
          <w:ilvl w:val="0"/>
          <w:numId w:val="1002"/>
        </w:numPr>
        <w:pStyle w:val="Compact"/>
      </w:pPr>
      <w:r>
        <w:rPr>
          <w:bCs/>
          <w:b/>
        </w:rPr>
        <w:t xml:space="preserve">Tax Reforms:</w:t>
      </w:r>
      <w:r>
        <w:t xml:space="preserve"> </w:t>
      </w:r>
      <w:r>
        <w:t xml:space="preserve">Navigating the implications of VAT and corporate tax policies introduced by the UAE government to diversify revenue streams.</w:t>
      </w:r>
    </w:p>
    <w:bookmarkEnd w:id="24"/>
    <w:bookmarkStart w:id="25" w:name="X83304c431803b0af4bf9db83bdef266af40b134"/>
    <w:p>
      <w:pPr>
        <w:pStyle w:val="Heading2"/>
      </w:pPr>
      <w:r>
        <w:t xml:space="preserve">Opportunities for Accountants in Abu Dhabi</w:t>
      </w:r>
    </w:p>
    <w:p>
      <w:pPr>
        <w:pStyle w:val="FirstParagraph"/>
      </w:pPr>
      <w:r>
        <w:t xml:space="preserve">The United Arab Emirates, particularly Abu Dhabi, offers abundant opportunities for accountants seeking to advance their careers. These include:</w:t>
      </w:r>
    </w:p>
    <w:p>
      <w:pPr>
        <w:numPr>
          <w:ilvl w:val="0"/>
          <w:numId w:val="1003"/>
        </w:numPr>
        <w:pStyle w:val="Compact"/>
      </w:pPr>
      <w:r>
        <w:rPr>
          <w:bCs/>
          <w:b/>
        </w:rPr>
        <w:t xml:space="preserve">Government Initiatives:</w:t>
      </w:r>
      <w:r>
        <w:t xml:space="preserve"> </w:t>
      </w:r>
      <w:r>
        <w:t xml:space="preserve">Participation in projects under Abu Dhabi’s Economic Vision 2030, which emphasizes innovation and digital transformation in financial services.</w:t>
      </w:r>
    </w:p>
    <w:p>
      <w:pPr>
        <w:numPr>
          <w:ilvl w:val="0"/>
          <w:numId w:val="1003"/>
        </w:numPr>
        <w:pStyle w:val="Compact"/>
      </w:pPr>
      <w:r>
        <w:rPr>
          <w:bCs/>
          <w:b/>
        </w:rPr>
        <w:t xml:space="preserve">Cross-Sector Collaboration:</w:t>
      </w:r>
      <w:r>
        <w:t xml:space="preserve"> </w:t>
      </w:r>
      <w:r>
        <w:t xml:space="preserve">Working with multinational corporations, local SMEs, and government entities to address diverse financial challenges.</w:t>
      </w:r>
    </w:p>
    <w:p>
      <w:pPr>
        <w:numPr>
          <w:ilvl w:val="0"/>
          <w:numId w:val="1003"/>
        </w:numPr>
        <w:pStyle w:val="Compact"/>
      </w:pPr>
      <w:r>
        <w:rPr>
          <w:bCs/>
          <w:b/>
        </w:rPr>
        <w:t xml:space="preserve">Professional Development:</w:t>
      </w:r>
      <w:r>
        <w:t xml:space="preserve"> </w:t>
      </w:r>
      <w:r>
        <w:t xml:space="preserve">Access to training programs offered by institutions like the Abu Dhabi Securities Exchange (ADX) and the UAE Ministry of Economy.</w:t>
      </w:r>
    </w:p>
    <w:bookmarkEnd w:id="25"/>
    <w:bookmarkStart w:id="26" w:name="Xd2a9a607418f15afc913b85224f0cdc2b52da6c"/>
    <w:p>
      <w:pPr>
        <w:pStyle w:val="Heading2"/>
      </w:pPr>
      <w:r>
        <w:t xml:space="preserve">Case Study: Accountants in Abu Dhabi’s Renewable Energy Sector</w:t>
      </w:r>
    </w:p>
    <w:p>
      <w:pPr>
        <w:pStyle w:val="FirstParagraph"/>
      </w:pPr>
      <w:r>
        <w:t xml:space="preserve">The renewable energy sector in Abu Dhabi, exemplified by projects like Masdar City, has become a focal point for sustainable development. Accountants in this sector play a critical role by ensuring compliance with international funding standards and reporting on carbon-neutral initiatives. For instance, an accountant at a solar energy firm might oversee financial audits to verify adherence to IFRS and manage grant applications from entities like the Abu Dhabi Future Energy Company (Masdar).</w:t>
      </w:r>
    </w:p>
    <w:bookmarkEnd w:id="26"/>
    <w:bookmarkStart w:id="27" w:name="conclusion"/>
    <w:p>
      <w:pPr>
        <w:pStyle w:val="Heading2"/>
      </w:pPr>
      <w:r>
        <w:t xml:space="preserve">Conclusion</w:t>
      </w:r>
    </w:p>
    <w:p>
      <w:pPr>
        <w:pStyle w:val="FirstParagraph"/>
      </w:pPr>
      <w:r>
        <w:t xml:space="preserve">This Master Thesis highlights the indispensable role of accountants in shaping the economic future of the United Arab Emirates, with a particular emphasis on Abu Dhabi. As a global financial center, Abu Dhabi demands that its accountants possess not only technical expertise but also adaptability to local and global challenges. By aligning international accounting standards with regional priorities, professionals in this field can contribute meaningfully to the UAE’s vision of economic resilience and sustainability. Future research should explore the impact of emerging technologies, such as AI-driven financial analytics, on the evolving responsibilities of accountants in Abu Dhabi.</w:t>
      </w:r>
    </w:p>
    <w:bookmarkEnd w:id="27"/>
    <w:bookmarkStart w:id="28" w:name="references"/>
    <w:p>
      <w:pPr>
        <w:pStyle w:val="Heading2"/>
      </w:pPr>
      <w:r>
        <w:t xml:space="preserve">References</w:t>
      </w:r>
    </w:p>
    <w:p>
      <w:pPr>
        <w:numPr>
          <w:ilvl w:val="0"/>
          <w:numId w:val="1004"/>
        </w:numPr>
        <w:pStyle w:val="Compact"/>
      </w:pPr>
      <w:r>
        <w:t xml:space="preserve">UAE Federal Law No. 2 of 2015 on Accounting Standards</w:t>
      </w:r>
    </w:p>
    <w:p>
      <w:pPr>
        <w:numPr>
          <w:ilvl w:val="0"/>
          <w:numId w:val="1004"/>
        </w:numPr>
        <w:pStyle w:val="Compact"/>
      </w:pPr>
      <w:r>
        <w:t xml:space="preserve">Abu Dhabi Economic Vision 2030: https://www.adec.ae</w:t>
      </w:r>
    </w:p>
    <w:p>
      <w:pPr>
        <w:numPr>
          <w:ilvl w:val="0"/>
          <w:numId w:val="1004"/>
        </w:numPr>
        <w:pStyle w:val="Compact"/>
      </w:pPr>
      <w:r>
        <w:t xml:space="preserve">"Value Added Tax in the UAE" (Ministry of Finance, UAE, 2018)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the United Arab Emirates (Abu Dhabi)</dc:title>
  <dc:creator/>
  <dc:language>en</dc:language>
  <cp:keywords/>
  <dcterms:created xsi:type="dcterms:W3CDTF">2026-07-21T13:15:32Z</dcterms:created>
  <dcterms:modified xsi:type="dcterms:W3CDTF">2026-07-21T13:15:32Z</dcterms:modified>
</cp:coreProperties>
</file>

<file path=docProps/custom.xml><?xml version="1.0" encoding="utf-8"?>
<Properties xmlns="http://schemas.openxmlformats.org/officeDocument/2006/custom-properties" xmlns:vt="http://schemas.openxmlformats.org/officeDocument/2006/docPropsVTypes"/>
</file>