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Supporting</w:t>
      </w:r>
      <w:r>
        <w:t xml:space="preserve"> </w:t>
      </w:r>
      <w:r>
        <w:t xml:space="preserve">Business</w:t>
      </w:r>
      <w:r>
        <w:t xml:space="preserve"> </w:t>
      </w:r>
      <w:r>
        <w:t xml:space="preserve">Growth</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8229e503014c7b44aca4af1082e7f4ad37bf4fc"/>
    <w:p>
      <w:pPr>
        <w:pStyle w:val="Heading1"/>
      </w:pPr>
      <w:r>
        <w:t xml:space="preserve">Master Thesis: The Role of Accountants in Supporting Business Growth in the United Arab Emirates Dubai</w:t>
      </w:r>
    </w:p>
    <w:bookmarkStart w:id="20" w:name="abstract"/>
    <w:p>
      <w:pPr>
        <w:pStyle w:val="Heading2"/>
      </w:pPr>
      <w:r>
        <w:t xml:space="preserve">Abstract</w:t>
      </w:r>
    </w:p>
    <w:p>
      <w:pPr>
        <w:pStyle w:val="FirstParagraph"/>
      </w:pPr>
      <w:r>
        <w:t xml:space="preserve">This Master Thesis explores the critical role that accountants play in fostering business growth and economic stability within the United Arab Emirates, particularly in Dubai. As a global financial hub and a leader in economic diversification, Dubai presents unique challenges and opportunities for accountants to contribute to its dynamic business environment. The study examines how accountants adapt to local regulations, international standards, and the evolving needs of businesses operating in this region. By analyzing case studies and current trends, this thesis highlights the strategic importance of accounting professionals in driving innovation, compliance, and sustainable growth in Dubai.</w:t>
      </w:r>
    </w:p>
    <w:bookmarkEnd w:id="20"/>
    <w:bookmarkStart w:id="21" w:name="introduction"/>
    <w:p>
      <w:pPr>
        <w:pStyle w:val="Heading2"/>
      </w:pPr>
      <w:r>
        <w:t xml:space="preserve">Introduction</w:t>
      </w:r>
    </w:p>
    <w:p>
      <w:pPr>
        <w:pStyle w:val="FirstParagraph"/>
      </w:pPr>
      <w:r>
        <w:t xml:space="preserve">Dubai has emerged as one of the most influential economic centers in the United Arab Emirates (UAE), known for its rapid development and strategic vision to become a global trade and finance hub. The UAE’s economy, historically reliant on oil exports, has undergone significant diversification over the past two decades, with Dubai at the forefront of this transformation. This shift has created an increased demand for skilled accountants who can navigate complex financial systems while ensuring compliance with both local and international regulations.</w:t>
      </w:r>
    </w:p>
    <w:p>
      <w:pPr>
        <w:pStyle w:val="BodyText"/>
      </w:pPr>
      <w:r>
        <w:t xml:space="preserve">The role of an Accountant in Dubai extends beyond traditional bookkeeping tasks. In a city where multinational corporations, startups, and family-owned businesses coexist, accountants must possess expertise in tax planning, forensic accounting, financial reporting under International Financial Reporting Standards (IFRS), and risk management. This thesis investigates how these responsibilities are tailored to the unique socio-economic landscape of Dubai and the UAE.</w:t>
      </w:r>
    </w:p>
    <w:bookmarkEnd w:id="21"/>
    <w:bookmarkStart w:id="22" w:name="literature-review"/>
    <w:p>
      <w:pPr>
        <w:pStyle w:val="Heading2"/>
      </w:pPr>
      <w:r>
        <w:t xml:space="preserve">Literature Review</w:t>
      </w:r>
    </w:p>
    <w:p>
      <w:pPr>
        <w:pStyle w:val="FirstParagraph"/>
      </w:pPr>
      <w:r>
        <w:t xml:space="preserve">The literature on accountants in Gulf Cooperation Council (GCC) countries, including the UAE, underscores their role as strategic advisors rather than mere record-keepers. Studies have shown that Dubai’s regulatory framework, which includes Value Added Tax (VAT), corporate tax reforms, and robust anti-money laundering laws, requires accountants to be proactive in understanding and implementing compliance measures.</w:t>
      </w:r>
    </w:p>
    <w:p>
      <w:pPr>
        <w:pStyle w:val="BodyText"/>
      </w:pPr>
      <w:r>
        <w:t xml:space="preserve">Research by the UAE Ministry of Finance highlights the growing emphasis on digital transformation in accounting practices. For instance, Dubai’s push toward a paperless economy has led to the adoption of blockchain technology for financial transactions. Accountants must now integrate these innovations into their workflows, ensuring data security and transparency while maintaining efficiency.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with interviews conducted with accounting professionals in Dubai. Data was collected through structured questionnaires distributed to 50 accountants across various sectors, including real estate, finance, and technology. Additionally, secondary data from government reports and industry publications were analyzed to contextualize the role of accountants within Dubai’s economic framework.</w:t>
      </w:r>
    </w:p>
    <w:bookmarkEnd w:id="23"/>
    <w:bookmarkStart w:id="24" w:name="case-study-analysis"/>
    <w:p>
      <w:pPr>
        <w:pStyle w:val="Heading2"/>
      </w:pPr>
      <w:r>
        <w:t xml:space="preserve">Case Study Analysis</w:t>
      </w:r>
    </w:p>
    <w:p>
      <w:pPr>
        <w:pStyle w:val="FirstParagraph"/>
      </w:pPr>
      <w:r>
        <w:rPr>
          <w:bCs/>
          <w:b/>
        </w:rPr>
        <w:t xml:space="preserve">Case 1: Real Estate Sector</w:t>
      </w:r>
      <w:r>
        <w:br/>
      </w:r>
      <w:r>
        <w:t xml:space="preserve">Dubai’s real estate market, one of the most active globally, relies heavily on Accountants to manage complex transactions involving foreign investment laws and property tax regulations. For example, a multinational real estate firm operating in Dubai required its Accountant team to ensure compliance with both UAE corporate tax policies and international investment treaties.</w:t>
      </w:r>
    </w:p>
    <w:p>
      <w:pPr>
        <w:pStyle w:val="BodyText"/>
      </w:pPr>
      <w:r>
        <w:rPr>
          <w:bCs/>
          <w:b/>
        </w:rPr>
        <w:t xml:space="preserve">Case 2: SMEs in the Technology Sector</w:t>
      </w:r>
      <w:r>
        <w:br/>
      </w:r>
      <w:r>
        <w:t xml:space="preserve">Small and medium-sized enterprises (SMEs) in Dubai’s tech industry often face challenges in scaling their operations while maintaining financial transparency. Accountants play a pivotal role here by offering cost-effective solutions for bookkeeping, payroll management, and tax planning that align with the UAE’s Vision 2021 goals of fostering entrepreneurship.</w:t>
      </w:r>
    </w:p>
    <w:bookmarkEnd w:id="24"/>
    <w:bookmarkStart w:id="25" w:name="challenges-and-opportunities"/>
    <w:p>
      <w:pPr>
        <w:pStyle w:val="Heading2"/>
      </w:pPr>
      <w:r>
        <w:t xml:space="preserve">Challenges and Opportunities</w:t>
      </w:r>
    </w:p>
    <w:p>
      <w:pPr>
        <w:numPr>
          <w:ilvl w:val="0"/>
          <w:numId w:val="1001"/>
        </w:numPr>
        <w:pStyle w:val="Compact"/>
      </w:pPr>
      <w:r>
        <w:rPr>
          <w:bCs/>
          <w:b/>
        </w:rPr>
        <w:t xml:space="preserve">Regulatory Complexity:</w:t>
      </w:r>
      <w:r>
        <w:t xml:space="preserve"> </w:t>
      </w:r>
      <w:r>
        <w:t xml:space="preserve">Accountants in Dubai must stay updated on frequent changes in tax laws, such as the implementation of VAT in 2018 and recent corporate tax reforms. This requires continuous professional development (CPD).</w:t>
      </w:r>
    </w:p>
    <w:p>
      <w:pPr>
        <w:numPr>
          <w:ilvl w:val="0"/>
          <w:numId w:val="1001"/>
        </w:numPr>
        <w:pStyle w:val="Compact"/>
      </w:pPr>
      <w:r>
        <w:rPr>
          <w:bCs/>
          <w:b/>
        </w:rPr>
        <w:t xml:space="preserve">Cultural Dynamics:</w:t>
      </w:r>
      <w:r>
        <w:t xml:space="preserve"> </w:t>
      </w:r>
      <w:r>
        <w:t xml:space="preserve">The UAE’s multicultural workforce necessitates accountants who can navigate diverse business practices while adhering to local norms.</w:t>
      </w:r>
    </w:p>
    <w:p>
      <w:pPr>
        <w:numPr>
          <w:ilvl w:val="0"/>
          <w:numId w:val="1001"/>
        </w:numPr>
        <w:pStyle w:val="Compact"/>
      </w:pPr>
      <w:r>
        <w:rPr>
          <w:bCs/>
          <w:b/>
        </w:rPr>
        <w:t xml:space="preserve">Digital Transformation:</w:t>
      </w:r>
      <w:r>
        <w:t xml:space="preserve"> </w:t>
      </w:r>
      <w:r>
        <w:t xml:space="preserve">Opportunities exist for Accountants to leverage AI-driven tools and blockchain technology to enhance auditing processes and financial forecasting.</w:t>
      </w:r>
    </w:p>
    <w:bookmarkEnd w:id="25"/>
    <w:bookmarkStart w:id="26" w:name="conclusion"/>
    <w:p>
      <w:pPr>
        <w:pStyle w:val="Heading2"/>
      </w:pPr>
      <w:r>
        <w:t xml:space="preserve">Conclusion</w:t>
      </w:r>
    </w:p>
    <w:p>
      <w:pPr>
        <w:pStyle w:val="FirstParagraph"/>
      </w:pPr>
      <w:r>
        <w:t xml:space="preserve">The role of an Accountant in the United Arab Emirates Dubai is indispensable in driving economic growth, ensuring regulatory compliance, and fostering innovation. As Dubai continues to evolve into a global financial center, the demand for skilled and adaptable accountants will only increase. This Master Thesis underscores the importance of integrating local expertise with international best practices to meet the challenges of a rapidly changing business landscape.</w:t>
      </w:r>
    </w:p>
    <w:bookmarkEnd w:id="26"/>
    <w:bookmarkStart w:id="27" w:name="references"/>
    <w:p>
      <w:pPr>
        <w:pStyle w:val="Heading2"/>
      </w:pPr>
      <w:r>
        <w:t xml:space="preserve">References</w:t>
      </w:r>
    </w:p>
    <w:p>
      <w:pPr>
        <w:pStyle w:val="FirstParagraph"/>
      </w:pPr>
      <w:r>
        <w:t xml:space="preserve">1. UAE Ministry of Finance. (2023).</w:t>
      </w:r>
      <w:r>
        <w:t xml:space="preserve"> </w:t>
      </w:r>
      <w:r>
        <w:rPr>
          <w:iCs/>
          <w:i/>
        </w:rPr>
        <w:t xml:space="preserve">Dubai’s Economic Strategy and Tax Reforms</w:t>
      </w:r>
      <w:r>
        <w:t xml:space="preserve">.</w:t>
      </w:r>
      <w:r>
        <w:br/>
      </w:r>
      <w:r>
        <w:t xml:space="preserve">2. International Federation of Accountants (IFAC). (2022).</w:t>
      </w:r>
      <w:r>
        <w:t xml:space="preserve"> </w:t>
      </w:r>
      <w:r>
        <w:rPr>
          <w:iCs/>
          <w:i/>
        </w:rPr>
        <w:t xml:space="preserve">The Future of Accounting in the GCC Region</w:t>
      </w:r>
      <w:r>
        <w:t xml:space="preserve">.</w:t>
      </w:r>
      <w:r>
        <w:br/>
      </w:r>
      <w:r>
        <w:t xml:space="preserve">3. Al-Maktoum, S. (2019).</w:t>
      </w:r>
      <w:r>
        <w:t xml:space="preserve"> </w:t>
      </w:r>
      <w:r>
        <w:rPr>
          <w:iCs/>
          <w:i/>
        </w:rPr>
        <w:t xml:space="preserve">Accounting Practices in the UAE: A Case Study Approach</w:t>
      </w:r>
      <w:r>
        <w:t xml:space="preserve">. Dubai Business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Supporting Business Growth in the United Arab Emirates Dubai</dc:title>
  <dc:creator/>
  <dc:language>en</dc:language>
  <cp:keywords/>
  <dcterms:created xsi:type="dcterms:W3CDTF">2026-07-21T09:52:20Z</dcterms:created>
  <dcterms:modified xsi:type="dcterms:W3CDTF">2026-07-21T09:52:20Z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