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d367b0907964551edb5dca1f63ebb0ba1710f75"/>
    <w:p>
      <w:pPr>
        <w:pStyle w:val="Heading1"/>
      </w:pPr>
      <w:r>
        <w:t xml:space="preserve">Master Thesis: The Role of an Accountant in the United Kingdom Manchester</w:t>
      </w:r>
    </w:p>
    <w:bookmarkStart w:id="20" w:name="abstract"/>
    <w:p>
      <w:pPr>
        <w:pStyle w:val="Heading2"/>
      </w:pPr>
      <w:r>
        <w:t xml:space="preserve">Abstract</w:t>
      </w:r>
    </w:p>
    <w:p>
      <w:pPr>
        <w:pStyle w:val="FirstParagraph"/>
      </w:pPr>
      <w:r>
        <w:t xml:space="preserve">This Master Thesis explores the critical role of accountants within the economic framework of the United Kingdom, with a specific focus on Manchester. As a major financial and industrial hub, Manchester presents unique challenges and opportunities for accountants operating in its dynamic business environment. The study examines how accounting practices in this region have evolved to meet regulatory requirements, support local enterprises, and contribute to broader economic growth. Through case studies of accounting firms in Manchester and an analysis of industry trends, this thesis highlights the adaptability of accountants as professionals who bridge financial compliance with strategic decision-making for clients across sectors.</w:t>
      </w:r>
    </w:p>
    <w:bookmarkEnd w:id="20"/>
    <w:bookmarkStart w:id="21" w:name="introduction"/>
    <w:p>
      <w:pPr>
        <w:pStyle w:val="Heading2"/>
      </w:pPr>
      <w:r>
        <w:t xml:space="preserve">Introduction</w:t>
      </w:r>
    </w:p>
    <w:p>
      <w:pPr>
        <w:pStyle w:val="FirstParagraph"/>
      </w:pPr>
      <w:r>
        <w:t xml:space="preserve">The United Kingdom has long been a leader in global finance, and Manchester, as one of its most vibrant cities, plays a pivotal role in this narrative. The city's status as a center for innovation, manufacturing, and services has created a diverse demand for accounting expertise. This Master Thesis investigates how accountants in Manchester navigate the complexities of modern financial systems while adhering to UK-specific regulations such as the Companies Act 2006 and International Financial Reporting Standards (IFRS). The study also emphasizes the importance of accountants in supporting small-to-medium enterprises (SMEs), which form a significant portion of Manchester's economy. By analyzing real-world scenarios, this thesis underscores the indispensable role of accountants as both advisors and guardians of financial integrity in the United Kingdom Manchester context.</w:t>
      </w:r>
    </w:p>
    <w:bookmarkEnd w:id="21"/>
    <w:bookmarkStart w:id="22" w:name="literature-review"/>
    <w:p>
      <w:pPr>
        <w:pStyle w:val="Heading2"/>
      </w:pPr>
      <w:r>
        <w:t xml:space="preserve">Literature Review</w:t>
      </w:r>
    </w:p>
    <w:p>
      <w:pPr>
        <w:pStyle w:val="FirstParagraph"/>
      </w:pPr>
      <w:r>
        <w:t xml:space="preserve">Previous research on accounting practices in the UK has highlighted the profession's dual focus on compliance and consultancy. However, studies specific to Manchester are limited, despite its economic significance. This thesis fills this gap by drawing on academic papers and industry reports from institutions such as the Institute of Chartered Accountants in England and Wales (ICAEW) and local Manchester Business School publications. Key themes include the impact of Brexit on accounting standards in the region, the rise of digital tools in financial reporting, and the demand for specialized skills like tax advisory services tailored to Manchester's industrial sectors.</w:t>
      </w:r>
    </w:p>
    <w:bookmarkEnd w:id="22"/>
    <w:bookmarkStart w:id="23" w:name="methodology"/>
    <w:p>
      <w:pPr>
        <w:pStyle w:val="Heading2"/>
      </w:pPr>
      <w:r>
        <w:t xml:space="preserve">Methodology</w:t>
      </w:r>
    </w:p>
    <w:p>
      <w:pPr>
        <w:pStyle w:val="FirstParagraph"/>
      </w:pPr>
      <w:r>
        <w:t xml:space="preserve">This research employs a mixed-methods approach to gather insights into the role of accountants in United Kingdom Manchester. Primary data was collected through semi-structured interviews with certified public accountants (CPAs) and business owners in Manchester. Secondary data included reports from the UK Government's Office for National Statistics, case studies of accounting firms, and analyses of local economic policies affecting financial services. The study also utilized content analysis of regulatory documents to identify how Manchester-based accountants comply with national and international standards.</w:t>
      </w:r>
    </w:p>
    <w:bookmarkEnd w:id="23"/>
    <w:bookmarkStart w:id="24" w:name="X93a49cce9958efc2a9c0d66e1a9960f83db9693"/>
    <w:p>
      <w:pPr>
        <w:pStyle w:val="Heading2"/>
      </w:pPr>
      <w:r>
        <w:t xml:space="preserve">Case Study: Accountants in Manchester’s Financial Sector</w:t>
      </w:r>
    </w:p>
    <w:p>
      <w:pPr>
        <w:pStyle w:val="FirstParagraph"/>
      </w:pPr>
      <w:r>
        <w:t xml:space="preserve">Manchester's financial sector is a testament to the city's economic vitality, with institutions like the Greater Manchester Chamber of Commerce playing a key role in fostering business growth. A case study of an accounting firm based in Trafford, specializing in SME advisory services, illustrates how accountants adapt to regional needs. The firm’s strategies include offering tailored tax optimization plans for manufacturing companies and leveraging cloud-based software to improve financial transparency. This example demonstrates the versatility required of accountants operating in Manchester's competitive landscape.</w:t>
      </w:r>
    </w:p>
    <w:bookmarkEnd w:id="24"/>
    <w:bookmarkStart w:id="25" w:name="challenges-and-opportunities"/>
    <w:p>
      <w:pPr>
        <w:pStyle w:val="Heading2"/>
      </w:pPr>
      <w:r>
        <w:t xml:space="preserve">Challenges and Opportunities</w:t>
      </w:r>
    </w:p>
    <w:p>
      <w:pPr>
        <w:pStyle w:val="FirstParagraph"/>
      </w:pPr>
      <w:r>
        <w:t xml:space="preserve">Accountants in United Kingdom Manchester face challenges such as stringent regulatory compliance, especially post-Brexit trade complexities, and the need to stay updated on rapidly evolving technologies like AI-driven financial analytics. However, opportunities abound: Manchester’s growing tech startups and green energy initiatives create demand for specialized accounting services. The thesis argues that accountants must cultivate interdisciplinary skills—such as data science literacy and sustainability reporting—to remain relevant in this evolving environment.</w:t>
      </w:r>
    </w:p>
    <w:bookmarkEnd w:id="25"/>
    <w:bookmarkStart w:id="26" w:name="conclusion"/>
    <w:p>
      <w:pPr>
        <w:pStyle w:val="Heading2"/>
      </w:pPr>
      <w:r>
        <w:t xml:space="preserve">Conclusion</w:t>
      </w:r>
    </w:p>
    <w:p>
      <w:pPr>
        <w:pStyle w:val="FirstParagraph"/>
      </w:pPr>
      <w:r>
        <w:t xml:space="preserve">In conclusion, the Master Thesis underscores the integral role of accountants in shaping the economic future of United Kingdom Manchester. By balancing regulatory adherence with innovative financial solutions, these professionals empower businesses to thrive in a dynamic market. The study’s findings advocate for continued investment in accounting education and technology within Manchester, ensuring that its accountants remain at the forefront of global financial practices. This research not only contributes to academic discourse on accounting but also provides actionable insights for stakeholders in the United Kingdom Manchester region.</w:t>
      </w:r>
    </w:p>
    <w:bookmarkEnd w:id="26"/>
    <w:bookmarkStart w:id="27" w:name="references"/>
    <w:p>
      <w:pPr>
        <w:pStyle w:val="Heading2"/>
      </w:pPr>
      <w:r>
        <w:t xml:space="preserve">References</w:t>
      </w:r>
    </w:p>
    <w:p>
      <w:pPr>
        <w:pStyle w:val="FirstParagraph"/>
      </w:pPr>
      <w:r>
        <w:rPr>
          <w:iCs/>
          <w:i/>
        </w:rPr>
        <w:t xml:space="preserve">Institute of Chartered Accountants in England and Wales (ICAEW).</w:t>
      </w:r>
      <w:r>
        <w:t xml:space="preserve"> </w:t>
      </w:r>
      <w:r>
        <w:t xml:space="preserve">(2023). *Accounting Standards and Brexit Implications*. Retrieved from https://www.icaew.com</w:t>
      </w:r>
      <w:r>
        <w:br/>
      </w:r>
      <w:r>
        <w:rPr>
          <w:iCs/>
          <w:i/>
        </w:rPr>
        <w:t xml:space="preserve">Manchester Business School.</w:t>
      </w:r>
      <w:r>
        <w:t xml:space="preserve"> </w:t>
      </w:r>
      <w:r>
        <w:t xml:space="preserve">(2022). *Economic Development in Greater Manchester: A Case Study Approach*. Manchester, UK: University of Manchester Press.</w:t>
      </w:r>
      <w:r>
        <w:br/>
      </w:r>
      <w:r>
        <w:rPr>
          <w:iCs/>
          <w:i/>
        </w:rPr>
        <w:t xml:space="preserve">Office for National Statistics (ONS).</w:t>
      </w:r>
      <w:r>
        <w:t xml:space="preserve"> </w:t>
      </w:r>
      <w:r>
        <w:t xml:space="preserve">(2023). *Regional Economic Trends in the United Kingdom*. London: UK Government Publishing Office.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the United Kingdom Manchester</dc:title>
  <dc:creator/>
  <dc:language>en</dc:language>
  <cp:keywords/>
  <dcterms:created xsi:type="dcterms:W3CDTF">2026-07-23T04:00:52Z</dcterms:created>
  <dcterms:modified xsi:type="dcterms:W3CDTF">2026-07-23T04:00:52Z</dcterms:modified>
</cp:coreProperties>
</file>

<file path=docProps/custom.xml><?xml version="1.0" encoding="utf-8"?>
<Properties xmlns="http://schemas.openxmlformats.org/officeDocument/2006/custom-properties" xmlns:vt="http://schemas.openxmlformats.org/officeDocument/2006/docPropsVTypes"/>
</file>