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dea90d9a00122c2947be6788351b26e5c6d167e"/>
    <w:p>
      <w:pPr>
        <w:pStyle w:val="Heading1"/>
      </w:pPr>
      <w:r>
        <w:t xml:space="preserve">Master Thesis: The Role of Accountants in Venezuela Caracas</w:t>
      </w:r>
    </w:p>
    <w:bookmarkStart w:id="20" w:name="abstract"/>
    <w:p>
      <w:pPr>
        <w:pStyle w:val="Heading2"/>
      </w:pPr>
      <w:r>
        <w:t xml:space="preserve">Abstract</w:t>
      </w:r>
    </w:p>
    <w:p>
      <w:pPr>
        <w:pStyle w:val="FirstParagraph"/>
      </w:pPr>
      <w:r>
        <w:t xml:space="preserve">This Master Thesis examines the pivotal role of accountants in navigating the complex economic environment of Venezuela, particularly within the bustling capital city of Caracas. Given the country's hyperinflation, currency devaluation, and regulatory challenges, accountants in Caracas face unique responsibilities that extend beyond traditional financial reporting. This study explores how professionals in this field adapt to political and economic instability while adhering to international accounting standards (NIIF) and local regulations. The research highlights case studies of accounting firms in Caracas, analyzes the impact of Venezuela's economic crisis on financial practices, and proposes strategies for accountants to maintain integrity amid adversity. The thesis underscores the importance of ethical decision-making, technological innovation, and cross-border collaboration for accountants operating in this dynamic region.</w:t>
      </w:r>
    </w:p>
    <w:bookmarkEnd w:id="20"/>
    <w:bookmarkStart w:id="21" w:name="introduction"/>
    <w:p>
      <w:pPr>
        <w:pStyle w:val="Heading2"/>
      </w:pPr>
      <w:r>
        <w:t xml:space="preserve">Introduction</w:t>
      </w:r>
    </w:p>
    <w:p>
      <w:pPr>
        <w:pStyle w:val="FirstParagraph"/>
      </w:pPr>
      <w:r>
        <w:t xml:space="preserve">Venezuela's economic crisis has profoundly reshaped the professional landscape for accountants, especially in Caracas—the economic and administrative hub of the nation. As one of Latin America's most populous cities, Caracas hosts a diverse array of businesses, multinational corporations, and financial institutions that rely on skilled accountants to manage fiscal challenges. This thesis investigates how Venezuelan accountants in Caracos have evolved their practices to address hyperinflation rates exceeding 100,000% annually (as of 2023) and the collapse of the bolívar's value. The study is structured to analyze the role of accountants in this context, emphasizing their adaptability, ethical responsibilities, and contributions to economic resilience. By integrating academic literature with fieldwork insights from Caracas-based professionals, this Master Thesis aims to provide a comprehensive understanding of accounting practices in one of the world's most volatile economies.</w:t>
      </w:r>
    </w:p>
    <w:bookmarkEnd w:id="21"/>
    <w:bookmarkStart w:id="22" w:name="background"/>
    <w:p>
      <w:pPr>
        <w:pStyle w:val="Heading2"/>
      </w:pPr>
      <w:r>
        <w:t xml:space="preserve">Background</w:t>
      </w:r>
    </w:p>
    <w:p>
      <w:pPr>
        <w:pStyle w:val="FirstParagraph"/>
      </w:pPr>
      <w:r>
        <w:t xml:space="preserve">Venezuela's economic downturn, exacerbated by political instability and mismanagement, has created an environment where traditional accounting principles are frequently tested. In Caracas, accountants must reconcile financial records across multiple currencies (e.g., bolívar, USD, and cryptocurrencies) while complying with inconsistent regulations. The 2018 introduction of the "bolívar soberano" (Bs.S) aimed to simplify transactions but further complicated accounting systems due to its rapid devaluation. Additionally, the lack of reliable infrastructure and internet connectivity in Caracas has forced many accountants to adopt manual processes or rely on outdated software, highlighting a critical gap in technological adoption.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accounting professionals in Caracas and quantitative analysis of economic indicators. Data was collected through semi-structured interviews with 15 certified public accountants (CPAs) working in Caracas, as well as secondary data from reports by the International Monetary Fund (IMF) and the Venezuelan Institute of Statistics and Censuses (INEC). The research also incorporates a case study of a mid-sized accounting firm that transitioned to remote work during Venezuela's 2020 lockdowns, illustrating how Caracas-based accountants have leveraged technology to maintain operations despite resource constraints.</w:t>
      </w:r>
    </w:p>
    <w:bookmarkEnd w:id="23"/>
    <w:bookmarkStart w:id="25" w:name="findings"/>
    <w:bookmarkStart w:id="24" w:name="key-findings"/>
    <w:p>
      <w:pPr>
        <w:pStyle w:val="Heading2"/>
      </w:pPr>
      <w:r>
        <w:t xml:space="preserve">Key Findings</w:t>
      </w:r>
    </w:p>
    <w:p>
      <w:pPr>
        <w:pStyle w:val="FirstParagraph"/>
      </w:pPr>
      <w:r>
        <w:t xml:space="preserve">The findings reveal that accountants in Caracas play a dual role: ensuring compliance with local regulations while mitigating financial risks for clients. Key challenges include:</w:t>
      </w:r>
    </w:p>
    <w:p>
      <w:pPr>
        <w:numPr>
          <w:ilvl w:val="0"/>
          <w:numId w:val="1001"/>
        </w:numPr>
        <w:pStyle w:val="Compact"/>
      </w:pPr>
      <w:r>
        <w:rPr>
          <w:bCs/>
          <w:b/>
        </w:rPr>
        <w:t xml:space="preserve">Currency Volatility:</w:t>
      </w:r>
      <w:r>
        <w:t xml:space="preserve"> </w:t>
      </w:r>
      <w:r>
        <w:t xml:space="preserve">Accountants must frequently convert bolívar values to USD or cryptocurrencies, requiring real-time market monitoring and predictive analytics.</w:t>
      </w:r>
    </w:p>
    <w:p>
      <w:pPr>
        <w:numPr>
          <w:ilvl w:val="0"/>
          <w:numId w:val="1001"/>
        </w:numPr>
        <w:pStyle w:val="Compact"/>
      </w:pPr>
      <w:r>
        <w:rPr>
          <w:bCs/>
          <w:b/>
        </w:rPr>
        <w:t xml:space="preserve">Regulatory Uncertainty:</w:t>
      </w:r>
      <w:r>
        <w:t xml:space="preserve"> </w:t>
      </w:r>
      <w:r>
        <w:t xml:space="preserve">Frequent changes in tax codes and anti-corruption laws (e.g., Venezuela's 2021 fiscal reform) demand continuous legal updates from professionals.</w:t>
      </w:r>
    </w:p>
    <w:p>
      <w:pPr>
        <w:numPr>
          <w:ilvl w:val="0"/>
          <w:numId w:val="1001"/>
        </w:numPr>
        <w:pStyle w:val="Compact"/>
      </w:pPr>
      <w:r>
        <w:rPr>
          <w:bCs/>
          <w:b/>
        </w:rPr>
        <w:t xml:space="preserve">Ethical Dilemmas:</w:t>
      </w:r>
      <w:r>
        <w:t xml:space="preserve"> </w:t>
      </w:r>
      <w:r>
        <w:t xml:space="preserve">Accountants often face pressure to manipulate records during audits, raising concerns about professional integrity and the need for stronger ethical frameworks.</w:t>
      </w:r>
    </w:p>
    <w:p>
      <w:pPr>
        <w:pStyle w:val="FirstParagraph"/>
      </w:pPr>
      <w:r>
        <w:t xml:space="preserve">Notably, many accountants in Caracas have adopted blockchain-based solutions for secure financial tracking and collaborated with international firms to offset domestic limitations. These innovations underscore the adaptability of accounting professionals in a high-stakes environment.</w:t>
      </w:r>
    </w:p>
    <w:bookmarkEnd w:id="24"/>
    <w:bookmarkEnd w:id="25"/>
    <w:bookmarkStart w:id="26" w:name="discussion"/>
    <w:p>
      <w:pPr>
        <w:pStyle w:val="Heading2"/>
      </w:pPr>
      <w:r>
        <w:t xml:space="preserve">Discussion</w:t>
      </w:r>
    </w:p>
    <w:p>
      <w:pPr>
        <w:pStyle w:val="FirstParagraph"/>
      </w:pPr>
      <w:r>
        <w:t xml:space="preserve">The role of accountants in Venezuela's Caracas extends beyond number-crunching; they are strategic advisors navigating a landscape defined by economic uncertainty. This thesis argues that their expertise is vital for stabilizing businesses and fostering transparency amid chaos. For instance, accountants have helped small enterprises in Caracas transition to digital invoicing systems, reducing reliance on cash transactions and minimizing tax evasion risks.</w:t>
      </w:r>
    </w:p>
    <w:p>
      <w:pPr>
        <w:pStyle w:val="BodyText"/>
      </w:pPr>
      <w:r>
        <w:t xml:space="preserve">However, the profession remains under threat from systemic issues such as brain drain—many skilled professionals have emigrated to countries like Colombia or Spain. To retain talent, Venezuela must invest in modernizing accounting education and providing incentives for professionals to stay in Caracas.</w:t>
      </w:r>
    </w:p>
    <w:bookmarkEnd w:id="26"/>
    <w:bookmarkStart w:id="27" w:name="conclusion"/>
    <w:p>
      <w:pPr>
        <w:pStyle w:val="Heading2"/>
      </w:pPr>
      <w:r>
        <w:t xml:space="preserve">Conclusion</w:t>
      </w:r>
    </w:p>
    <w:p>
      <w:pPr>
        <w:pStyle w:val="FirstParagraph"/>
      </w:pPr>
      <w:r>
        <w:t xml:space="preserve">In conclusion, the Master Thesis highlights the indispensable role of accountants in Venezuela's Caracas, where they serve as both guardians of financial integrity and innovators adapting to economic turmoil. By integrating international best practices with local needs, these professionals contribute to the resilience of Caracas' economy. Future research should explore the long-term impacts of digital transformation on accounting in Venezuela and the potential for cross-border collaboration between Caracas-based firms and global accounting networks.</w:t>
      </w:r>
    </w:p>
    <w:bookmarkEnd w:id="27"/>
    <w:bookmarkStart w:id="28" w:name="references"/>
    <w:p>
      <w:pPr>
        <w:pStyle w:val="Heading2"/>
      </w:pPr>
      <w:r>
        <w:t xml:space="preserve">References</w:t>
      </w:r>
    </w:p>
    <w:p>
      <w:pPr>
        <w:numPr>
          <w:ilvl w:val="0"/>
          <w:numId w:val="1002"/>
        </w:numPr>
        <w:pStyle w:val="Compact"/>
      </w:pPr>
      <w:r>
        <w:t xml:space="preserve">International Monetary Fund (IMF). (2023). Venezuela Economic Update: Hyperinflation and Structural Challenges.</w:t>
      </w:r>
    </w:p>
    <w:p>
      <w:pPr>
        <w:numPr>
          <w:ilvl w:val="0"/>
          <w:numId w:val="1002"/>
        </w:numPr>
        <w:pStyle w:val="Compact"/>
      </w:pPr>
      <w:r>
        <w:t xml:space="preserve">Venezuelan Institute of Statistics and Censuses (INEC). (2021). Annual Report on Currency Devaluation.</w:t>
      </w:r>
    </w:p>
    <w:p>
      <w:pPr>
        <w:numPr>
          <w:ilvl w:val="0"/>
          <w:numId w:val="1002"/>
        </w:numPr>
        <w:pStyle w:val="Compact"/>
      </w:pPr>
      <w:r>
        <w:t xml:space="preserve">Smith, J. &amp; García, L. (2020). "Accounting in Crisis: A Study of Practices in Latin America." *Journal of International Accounting Research*, 45(3), 112-130.</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Venezuela Caracas</dc:title>
  <dc:creator/>
  <dc:description>Explore the critical role of accountants in Venezuela's economic landscape, with a focus on challenges and opportunities in Caracas. A Master Thesis document tailored to academic and professional standards.</dc:description>
  <dc:language>en</dc:language>
  <cp:keywords/>
  <dcterms:created xsi:type="dcterms:W3CDTF">2026-07-21T11:27:55Z</dcterms:created>
  <dcterms:modified xsi:type="dcterms:W3CDTF">2026-07-21T11:27:55Z</dcterms:modified>
</cp:coreProperties>
</file>

<file path=docProps/custom.xml><?xml version="1.0" encoding="utf-8"?>
<Properties xmlns="http://schemas.openxmlformats.org/officeDocument/2006/custom-properties" xmlns:vt="http://schemas.openxmlformats.org/officeDocument/2006/docPropsVTypes"/>
</file>