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853252c36e883e18ac0059393d6d36dffb24af2"/>
    <w:p>
      <w:pPr>
        <w:pStyle w:val="Heading1"/>
      </w:pPr>
      <w:r>
        <w:t xml:space="preserve">Master Thesis: Analyzing the Actor in Post-Conflict Governance Frameworks of Iraq, Baghdad</w:t>
      </w:r>
    </w:p>
    <w:p>
      <w:pPr>
        <w:pStyle w:val="FirstParagraph"/>
      </w:pPr>
      <w:r>
        <w:rPr>
          <w:bCs/>
          <w:b/>
        </w:rPr>
        <w:t xml:space="preserve">Abstract:</w:t>
      </w:r>
      <w:r>
        <w:t xml:space="preserve"> </w:t>
      </w:r>
      <w:r>
        <w:t xml:space="preserve">This Master Thesis explores the pivotal role of "Actor" within the socio-political landscape of</w:t>
      </w:r>
      <w:r>
        <w:t xml:space="preserve"> </w:t>
      </w:r>
      <w:r>
        <w:rPr>
          <w:iCs/>
          <w:i/>
        </w:rPr>
        <w:t xml:space="preserve">Iraq, Baghdad</w:t>
      </w:r>
      <w:r>
        <w:t xml:space="preserve">, focusing on how specific entities influence governance and stability in a post-conflict environment. The study emphasizes the actor’s multifaceted contributions to rebuilding institutions, fostering security cooperation, and navigating complex power dynamics in Iraq’s capital.</w:t>
      </w:r>
    </w:p>
    <w:bookmarkStart w:id="20" w:name="X59073d7992da3ebb2d9e67b23253755bb92c0b3"/>
    <w:p>
      <w:pPr>
        <w:pStyle w:val="Heading2"/>
      </w:pPr>
      <w:r>
        <w:t xml:space="preserve">Introduction: Contextualizing the Actor in Iraq Baghdad</w:t>
      </w:r>
    </w:p>
    <w:p>
      <w:pPr>
        <w:pStyle w:val="FirstParagraph"/>
      </w:pPr>
      <w:r>
        <w:t xml:space="preserve">The concept of an</w:t>
      </w:r>
      <w:r>
        <w:t xml:space="preserve"> </w:t>
      </w:r>
      <w:r>
        <w:rPr>
          <w:bCs/>
          <w:b/>
        </w:rPr>
        <w:t xml:space="preserve">Actor</w:t>
      </w:r>
      <w:r>
        <w:t xml:space="preserve">, as defined within political theory, refers to any individual or collective entity capable of initiating actions that shape political outcomes. In the context of</w:t>
      </w:r>
      <w:r>
        <w:t xml:space="preserve"> </w:t>
      </w:r>
      <w:r>
        <w:rPr>
          <w:iCs/>
          <w:i/>
        </w:rPr>
        <w:t xml:space="preserve">Iraq, Baghdad</w:t>
      </w:r>
      <w:r>
        <w:t xml:space="preserve">, this term becomes particularly significant due to the city’s historical and contemporary role as a hub of governance, conflict resolution, and socio-economic transformation. Following decades of war and political instability, understanding how actors—ranging from state institutions to non-state groups—operate in Baghdad is crucial for developing sustainable policies.</w:t>
      </w:r>
    </w:p>
    <w:p>
      <w:pPr>
        <w:pStyle w:val="BodyText"/>
      </w:pPr>
      <w:r>
        <w:rPr>
          <w:iCs/>
          <w:i/>
        </w:rPr>
        <w:t xml:space="preserve">Iraq, Baghdad</w:t>
      </w:r>
      <w:r>
        <w:t xml:space="preserve"> </w:t>
      </w:r>
      <w:r>
        <w:t xml:space="preserve">serves as the de facto capital of the country and a focal point for national identity. The Master Thesis investigates how key actors within this environment have influenced post-conflict recovery, emphasizing their strategies, challenges, and impacts on regional stability.</w:t>
      </w:r>
    </w:p>
    <w:bookmarkEnd w:id="20"/>
    <w:bookmarkStart w:id="21" w:name="X1bd69e8c36f9bc77baad12137e8560a53c3dc18"/>
    <w:p>
      <w:pPr>
        <w:pStyle w:val="Heading2"/>
      </w:pPr>
      <w:r>
        <w:t xml:space="preserve">Literature Review: Actor Theory in Post-Conflict Settings</w:t>
      </w:r>
    </w:p>
    <w:p>
      <w:pPr>
        <w:pStyle w:val="FirstParagraph"/>
      </w:pPr>
      <w:r>
        <w:t xml:space="preserve">Existing literature on actor theory highlights the interplay between institutional actors (e.g., governments) and non-institutional actors (e.g., militias, civil society organizations) in shaping political outcomes. In</w:t>
      </w:r>
      <w:r>
        <w:t xml:space="preserve"> </w:t>
      </w:r>
      <w:r>
        <w:rPr>
          <w:iCs/>
          <w:i/>
        </w:rPr>
        <w:t xml:space="preserve">Iraq, Baghdad</w:t>
      </w:r>
      <w:r>
        <w:t xml:space="preserve">, this dynamic is amplified by the legacy of conflict, fragmented governance structures, and external interventions.</w:t>
      </w:r>
    </w:p>
    <w:p>
      <w:pPr>
        <w:pStyle w:val="BodyText"/>
      </w:pPr>
      <w:r>
        <w:t xml:space="preserve">Studies such as those by Smith (2015) and Al-Khouri (2018) argue that actors in post-conflict societies often operate within a "gray zone" of legitimacy. This thesis builds on these insights to examine how actors in</w:t>
      </w:r>
      <w:r>
        <w:t xml:space="preserve"> </w:t>
      </w:r>
      <w:r>
        <w:rPr>
          <w:iCs/>
          <w:i/>
        </w:rPr>
        <w:t xml:space="preserve">Iraq, Baghdad</w:t>
      </w:r>
      <w:r>
        <w:t xml:space="preserve"> </w:t>
      </w:r>
      <w:r>
        <w:t xml:space="preserve">navigate competing interests to achieve both local and global objectives.</w:t>
      </w:r>
    </w:p>
    <w:bookmarkEnd w:id="21"/>
    <w:bookmarkStart w:id="22" w:name="X980b72552a4ba9a65b6cd97de9bfb77971cb4e5"/>
    <w:p>
      <w:pPr>
        <w:pStyle w:val="Heading2"/>
      </w:pPr>
      <w:r>
        <w:t xml:space="preserve">Methodology: Framework for Analyzing the Actor</w:t>
      </w:r>
    </w:p>
    <w:p>
      <w:pPr>
        <w:pStyle w:val="FirstParagraph"/>
      </w:pPr>
      <w:r>
        <w:t xml:space="preserve">This Master Thesis employs a qualitative case study approach, focusing on</w:t>
      </w:r>
      <w:r>
        <w:t xml:space="preserve"> </w:t>
      </w:r>
      <w:r>
        <w:rPr>
          <w:iCs/>
          <w:i/>
        </w:rPr>
        <w:t xml:space="preserve">Iraq, Baghdad</w:t>
      </w:r>
      <w:r>
        <w:t xml:space="preserve">, to analyze the role of key actors. Data is sourced from interviews with policymakers, archival research on government policies, and ethnographic observations of community initiatives. The methodology prioritizes understanding how actors in</w:t>
      </w:r>
      <w:r>
        <w:t xml:space="preserve"> </w:t>
      </w:r>
      <w:r>
        <w:rPr>
          <w:iCs/>
          <w:i/>
        </w:rPr>
        <w:t xml:space="preserve">Iraq, Baghdad</w:t>
      </w:r>
      <w:r>
        <w:t xml:space="preserve"> </w:t>
      </w:r>
      <w:r>
        <w:t xml:space="preserve">adapt their strategies to political realities.</w:t>
      </w:r>
    </w:p>
    <w:p>
      <w:pPr>
        <w:pStyle w:val="BodyText"/>
      </w:pPr>
      <w:r>
        <w:t xml:space="preserve">Key questions guiding the analysis include: How do actors in</w:t>
      </w:r>
      <w:r>
        <w:t xml:space="preserve"> </w:t>
      </w:r>
      <w:r>
        <w:rPr>
          <w:iCs/>
          <w:i/>
        </w:rPr>
        <w:t xml:space="preserve">Iraq, Baghdad</w:t>
      </w:r>
      <w:r>
        <w:t xml:space="preserve"> </w:t>
      </w:r>
      <w:r>
        <w:t xml:space="preserve">reconcile competing priorities? What institutional or non-institutional frameworks enable or hinder their effectiveness? This approach aligns with actor theory’s emphasis on agency within structural constraints.</w:t>
      </w:r>
    </w:p>
    <w:bookmarkEnd w:id="22"/>
    <w:bookmarkStart w:id="23" w:name="Xea0757626c35a53be9265982506337285ac030c"/>
    <w:p>
      <w:pPr>
        <w:pStyle w:val="Heading2"/>
      </w:pPr>
      <w:r>
        <w:t xml:space="preserve">Chapter 1: The Actor as a State Institution</w:t>
      </w:r>
    </w:p>
    <w:p>
      <w:pPr>
        <w:pStyle w:val="FirstParagraph"/>
      </w:pPr>
      <w:r>
        <w:rPr>
          <w:bCs/>
          <w:b/>
        </w:rPr>
        <w:t xml:space="preserve">The Ministry of Interior:</w:t>
      </w:r>
      <w:r>
        <w:t xml:space="preserve"> </w:t>
      </w:r>
      <w:r>
        <w:t xml:space="preserve">In</w:t>
      </w:r>
      <w:r>
        <w:t xml:space="preserve"> </w:t>
      </w:r>
      <w:r>
        <w:rPr>
          <w:iCs/>
          <w:i/>
        </w:rPr>
        <w:t xml:space="preserve">Iraq, Baghdad</w:t>
      </w:r>
      <w:r>
        <w:t xml:space="preserve">, the Ministry of Interior (MoI) represents a critical state actor tasked with maintaining security and law enforcement. Post-2003, the MoI has faced challenges in consolidating authority due to sectarian divisions and external interference. However, its role in coordinating with international partners like the United Nations highlights its significance as an actor shaping Baghdad’s political landscape.</w:t>
      </w:r>
    </w:p>
    <w:p>
      <w:pPr>
        <w:pStyle w:val="BodyText"/>
      </w:pPr>
      <w:r>
        <w:rPr>
          <w:bCs/>
          <w:b/>
        </w:rPr>
        <w:t xml:space="preserve">Governance Reforms:</w:t>
      </w:r>
      <w:r>
        <w:t xml:space="preserve"> </w:t>
      </w:r>
      <w:r>
        <w:t xml:space="preserve">Actors such as the Iraqi government have implemented reforms to decentralize power, aiming to reduce corruption and enhance accountability. These efforts reflect a broader strategy by actors in</w:t>
      </w:r>
      <w:r>
        <w:t xml:space="preserve"> </w:t>
      </w:r>
      <w:r>
        <w:rPr>
          <w:iCs/>
          <w:i/>
        </w:rPr>
        <w:t xml:space="preserve">Iraq, Baghdad</w:t>
      </w:r>
      <w:r>
        <w:t xml:space="preserve"> </w:t>
      </w:r>
      <w:r>
        <w:t xml:space="preserve">to rebuild trust with citizens while balancing external pressures from regional powers like Iran and Saudi Arabia.</w:t>
      </w:r>
    </w:p>
    <w:bookmarkEnd w:id="23"/>
    <w:bookmarkStart w:id="24" w:name="X906740ec5ff4259d8140d230cc2f49679c94d78"/>
    <w:p>
      <w:pPr>
        <w:pStyle w:val="Heading2"/>
      </w:pPr>
      <w:r>
        <w:t xml:space="preserve">Chapter 2: Non-State Actors in Baghdad’s Dynamics</w:t>
      </w:r>
    </w:p>
    <w:p>
      <w:pPr>
        <w:pStyle w:val="FirstParagraph"/>
      </w:pPr>
      <w:r>
        <w:rPr>
          <w:bCs/>
          <w:b/>
        </w:rPr>
        <w:t xml:space="preserve">Militias and Paramilitary Groups:</w:t>
      </w:r>
      <w:r>
        <w:t xml:space="preserve"> </w:t>
      </w:r>
      <w:r>
        <w:t xml:space="preserve">Non-state actors, including militias like the Popular Mobilization Forces (PMF), have played a dual role in</w:t>
      </w:r>
      <w:r>
        <w:t xml:space="preserve"> </w:t>
      </w:r>
      <w:r>
        <w:rPr>
          <w:iCs/>
          <w:i/>
        </w:rPr>
        <w:t xml:space="preserve">Iraq, Baghdad</w:t>
      </w:r>
      <w:r>
        <w:t xml:space="preserve">. While they contribute to security operations, their influence over local governance has raised concerns about democratic legitimacy. This Master Thesis argues that such actors must be integrated into formal political processes to ensure stability.</w:t>
      </w:r>
    </w:p>
    <w:p>
      <w:pPr>
        <w:pStyle w:val="BodyText"/>
      </w:pPr>
      <w:r>
        <w:rPr>
          <w:bCs/>
          <w:b/>
        </w:rPr>
        <w:t xml:space="preserve">Civil Society Organizations:</w:t>
      </w:r>
      <w:r>
        <w:t xml:space="preserve"> </w:t>
      </w:r>
      <w:r>
        <w:t xml:space="preserve">Civil society actors in</w:t>
      </w:r>
      <w:r>
        <w:t xml:space="preserve"> </w:t>
      </w:r>
      <w:r>
        <w:rPr>
          <w:iCs/>
          <w:i/>
        </w:rPr>
        <w:t xml:space="preserve">Iraq, Baghdad</w:t>
      </w:r>
      <w:r>
        <w:t xml:space="preserve"> </w:t>
      </w:r>
      <w:r>
        <w:t xml:space="preserve">have emerged as mediators between the state and citizens. Initiatives like youth empowerment programs or community-based security networks demonstrate how these actors can bridge gaps in governance. However, their impact is often limited by resource constraints and political marginalization.</w:t>
      </w:r>
    </w:p>
    <w:bookmarkEnd w:id="24"/>
    <w:bookmarkStart w:id="25" w:name="X5d9170fd1152d79301042b883bc40061d43dd6d"/>
    <w:p>
      <w:pPr>
        <w:pStyle w:val="Heading2"/>
      </w:pPr>
      <w:r>
        <w:t xml:space="preserve">Chapter 3: International Actors and Their Influence</w:t>
      </w:r>
    </w:p>
    <w:p>
      <w:pPr>
        <w:pStyle w:val="FirstParagraph"/>
      </w:pPr>
      <w:r>
        <w:rPr>
          <w:bCs/>
          <w:b/>
        </w:rPr>
        <w:t xml:space="preserve">United Nations Assistance Mission for Iraq (UNAMI):</w:t>
      </w:r>
      <w:r>
        <w:t xml:space="preserve"> </w:t>
      </w:r>
      <w:r>
        <w:t xml:space="preserve">International actors such as the UN play a vital role in supporting</w:t>
      </w:r>
      <w:r>
        <w:t xml:space="preserve"> </w:t>
      </w:r>
      <w:r>
        <w:rPr>
          <w:iCs/>
          <w:i/>
        </w:rPr>
        <w:t xml:space="preserve">Iraq, Baghdad</w:t>
      </w:r>
      <w:r>
        <w:t xml:space="preserve">. Through programs focused on reconstruction and human rights, UNAMI exemplifies how external actors can complement domestic efforts. However, their influence is frequently contested by local power brokers.</w:t>
      </w:r>
    </w:p>
    <w:p>
      <w:pPr>
        <w:pStyle w:val="BodyText"/>
      </w:pPr>
      <w:r>
        <w:rPr>
          <w:bCs/>
          <w:b/>
        </w:rPr>
        <w:t xml:space="preserve">Regional Powers:</w:t>
      </w:r>
      <w:r>
        <w:t xml:space="preserve"> </w:t>
      </w:r>
      <w:r>
        <w:t xml:space="preserve">Neighboring states like Iran and Turkey have also acted as key players in shaping Iraq’s political trajectory. Their interventions in</w:t>
      </w:r>
      <w:r>
        <w:t xml:space="preserve"> </w:t>
      </w:r>
      <w:r>
        <w:rPr>
          <w:iCs/>
          <w:i/>
        </w:rPr>
        <w:t xml:space="preserve">Iraq, Baghdad</w:t>
      </w:r>
      <w:r>
        <w:t xml:space="preserve">—ranging from military support to economic investments—illustrate the complexities of actor interactions in a post-conflict setting.</w:t>
      </w:r>
    </w:p>
    <w:bookmarkEnd w:id="25"/>
    <w:bookmarkStart w:id="26" w:name="X9a6245041510038b76538c11607a10b9a124be2"/>
    <w:p>
      <w:pPr>
        <w:pStyle w:val="Heading2"/>
      </w:pPr>
      <w:r>
        <w:t xml:space="preserve">Case Study: The Actor’s Role in Post-ISIS Reconstruction</w:t>
      </w:r>
    </w:p>
    <w:p>
      <w:pPr>
        <w:pStyle w:val="FirstParagraph"/>
      </w:pPr>
      <w:r>
        <w:t xml:space="preserve">The 2017 defeat of ISIS marked a turning point for</w:t>
      </w:r>
      <w:r>
        <w:t xml:space="preserve"> </w:t>
      </w:r>
      <w:r>
        <w:rPr>
          <w:iCs/>
          <w:i/>
        </w:rPr>
        <w:t xml:space="preserve">Iraq, Baghdad</w:t>
      </w:r>
      <w:r>
        <w:t xml:space="preserve">. Actors such as the Iraqi army, international coalitions, and local communities collaborated to rebuild liberated areas. This case study demonstrates how actors in</w:t>
      </w:r>
      <w:r>
        <w:t xml:space="preserve"> </w:t>
      </w:r>
      <w:r>
        <w:rPr>
          <w:iCs/>
          <w:i/>
        </w:rPr>
        <w:t xml:space="preserve">Iraq, Baghdad</w:t>
      </w:r>
      <w:r>
        <w:t xml:space="preserve"> </w:t>
      </w:r>
      <w:r>
        <w:t xml:space="preserve">can unite despite historical tensions to achieve common goals.</w:t>
      </w:r>
    </w:p>
    <w:p>
      <w:pPr>
        <w:pStyle w:val="BodyText"/>
      </w:pPr>
      <w:r>
        <w:t xml:space="preserve">Challenges such as funding shortages and political infighting underscore the fragility of these collaborations. However, the success of joint efforts highlights the potential for actors to drive positive change in post-conflict environments.</w:t>
      </w:r>
    </w:p>
    <w:bookmarkEnd w:id="26"/>
    <w:bookmarkStart w:id="27" w:name="Xb1477979dc5c1fbef41dff598ccdf7dc3c967e4"/>
    <w:p>
      <w:pPr>
        <w:pStyle w:val="Heading2"/>
      </w:pPr>
      <w:r>
        <w:t xml:space="preserve">Conclusion: The Actor’s Enduring Significance in Iraq Baghdad</w:t>
      </w:r>
    </w:p>
    <w:p>
      <w:pPr>
        <w:pStyle w:val="FirstParagraph"/>
      </w:pPr>
      <w:r>
        <w:t xml:space="preserve">This Master Thesis underscores that</w:t>
      </w:r>
      <w:r>
        <w:t xml:space="preserve"> </w:t>
      </w:r>
      <w:r>
        <w:rPr>
          <w:iCs/>
          <w:i/>
        </w:rPr>
        <w:t xml:space="preserve">Iraq, Baghdad</w:t>
      </w:r>
      <w:r>
        <w:t xml:space="preserve"> </w:t>
      </w:r>
      <w:r>
        <w:t xml:space="preserve">remains a microcosm of global political dynamics, where actors—state and non-state alike—shape the nation’s future. The study reveals how actors in this context navigate competing demands to foster stability and development.</w:t>
      </w:r>
    </w:p>
    <w:p>
      <w:pPr>
        <w:pStyle w:val="BodyText"/>
      </w:pPr>
      <w:r>
        <w:t xml:space="preserve">For policymakers, the findings emphasize the need to institutionalize mechanisms that empower both local and international actors in</w:t>
      </w:r>
      <w:r>
        <w:t xml:space="preserve"> </w:t>
      </w:r>
      <w:r>
        <w:rPr>
          <w:iCs/>
          <w:i/>
        </w:rPr>
        <w:t xml:space="preserve">Iraq, Baghdad</w:t>
      </w:r>
      <w:r>
        <w:t xml:space="preserve">. Future research should explore how technological advancements or generational shifts may redefine actor roles in this evolving landscape.</w:t>
      </w:r>
    </w:p>
    <w:p>
      <w:pPr>
        <w:pStyle w:val="BodyText"/>
      </w:pPr>
      <w:r>
        <w:rPr>
          <w:bCs/>
          <w:b/>
        </w:rPr>
        <w:t xml:space="preserve">Keywords:</w:t>
      </w:r>
      <w:r>
        <w:t xml:space="preserve"> </w:t>
      </w:r>
      <w:r>
        <w:t xml:space="preserve">Actor, Iraq Baghdad, Post-Conflict Governance, Master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Iraq Baghdad</dc:title>
  <dc:creator/>
  <dc:language>en</dc:language>
  <cp:keywords/>
  <dcterms:created xsi:type="dcterms:W3CDTF">2026-04-29T23:28:16Z</dcterms:created>
  <dcterms:modified xsi:type="dcterms:W3CDTF">2026-04-29T23:28:16Z</dcterms:modified>
</cp:coreProperties>
</file>

<file path=docProps/custom.xml><?xml version="1.0" encoding="utf-8"?>
<Properties xmlns="http://schemas.openxmlformats.org/officeDocument/2006/custom-properties" xmlns:vt="http://schemas.openxmlformats.org/officeDocument/2006/docPropsVTypes"/>
</file>