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Shaping</w:t>
      </w:r>
      <w:r>
        <w:t xml:space="preserve"> </w:t>
      </w:r>
      <w:r>
        <w:t xml:space="preserve">Cultural</w:t>
      </w:r>
      <w:r>
        <w:t xml:space="preserve"> </w:t>
      </w:r>
      <w:r>
        <w:t xml:space="preserve">and</w:t>
      </w:r>
      <w:r>
        <w:t xml:space="preserve"> </w:t>
      </w:r>
      <w:r>
        <w:t xml:space="preserve">Political</w:t>
      </w:r>
      <w:r>
        <w:t xml:space="preserve"> </w:t>
      </w:r>
      <w:r>
        <w:t xml:space="preserve">Discourse</w:t>
      </w:r>
      <w:r>
        <w:t xml:space="preserve"> </w:t>
      </w:r>
      <w:r>
        <w:t xml:space="preserve">in</w:t>
      </w:r>
      <w:r>
        <w:t xml:space="preserve"> </w:t>
      </w:r>
      <w:r>
        <w:t xml:space="preserve">Pakistan</w:t>
      </w:r>
      <w:r>
        <w:t xml:space="preserve"> </w:t>
      </w:r>
      <w:r>
        <w:t xml:space="preserve">Islamabad</w:t>
      </w:r>
    </w:p>
    <w:bookmarkStart w:id="29" w:name="Xb9321159a20d72acdbec4fdc08e6f62e9d05705"/>
    <w:p>
      <w:pPr>
        <w:pStyle w:val="Heading1"/>
      </w:pPr>
      <w:r>
        <w:t xml:space="preserve">The Role of Actor in Shaping Cultural and Political Discourse: A Case Study of Islamabad, Pakistan</w:t>
      </w:r>
    </w:p>
    <w:bookmarkStart w:id="20" w:name="introduction"/>
    <w:p>
      <w:pPr>
        <w:pStyle w:val="Heading2"/>
      </w:pPr>
      <w:r>
        <w:t xml:space="preserve">Introduction</w:t>
      </w:r>
    </w:p>
    <w:p>
      <w:pPr>
        <w:pStyle w:val="FirstParagraph"/>
      </w:pPr>
      <w:r>
        <w:t xml:space="preserve">In the context of</w:t>
      </w:r>
      <w:r>
        <w:t xml:space="preserve"> </w:t>
      </w:r>
      <w:r>
        <w:rPr>
          <w:bCs/>
          <w:b/>
        </w:rPr>
        <w:t xml:space="preserve">Pakistan Islamabad</w:t>
      </w:r>
      <w:r>
        <w:t xml:space="preserve">, the concept of an</w:t>
      </w:r>
      <w:r>
        <w:t xml:space="preserve"> </w:t>
      </w:r>
      <w:r>
        <w:rPr>
          <w:bCs/>
          <w:b/>
        </w:rPr>
        <w:t xml:space="preserve">Actor</w:t>
      </w:r>
      <w:r>
        <w:t xml:space="preserve"> </w:t>
      </w:r>
      <w:r>
        <w:t xml:space="preserve">extends beyond traditional definitions to encompass individuals, organizations, or entities that actively influence cultural, political, and social dynamics. This Master Thesis explores how actors in Islamabad—ranging from policymakers and artists to grassroots movements—shape the city’s evolving identity as a political capital. Islamabad’s unique position as Pakistan’s administrative hub creates a fertile ground for analyzing the intersection of local and national agendas through the lens of</w:t>
      </w:r>
      <w:r>
        <w:t xml:space="preserve"> </w:t>
      </w:r>
      <w:r>
        <w:rPr>
          <w:bCs/>
          <w:b/>
        </w:rPr>
        <w:t xml:space="preserve">Actor</w:t>
      </w:r>
      <w:r>
        <w:t xml:space="preserve">-driven initiatives.</w:t>
      </w:r>
    </w:p>
    <w:bookmarkEnd w:id="20"/>
    <w:bookmarkStart w:id="21" w:name="literature-review"/>
    <w:p>
      <w:pPr>
        <w:pStyle w:val="Heading2"/>
      </w:pPr>
      <w:r>
        <w:t xml:space="preserve">Literature Review</w:t>
      </w:r>
    </w:p>
    <w:p>
      <w:pPr>
        <w:pStyle w:val="FirstParagraph"/>
      </w:pPr>
      <w:r>
        <w:t xml:space="preserve">The term “actor” in academic discourse often refers to agents who drive change within societies. Scholars like Anthony Giddens (1984) emphasize structuration theory, which posits that actors both create and are constrained by social structures. In the context of</w:t>
      </w:r>
      <w:r>
        <w:t xml:space="preserve"> </w:t>
      </w:r>
      <w:r>
        <w:rPr>
          <w:bCs/>
          <w:b/>
        </w:rPr>
        <w:t xml:space="preserve">Pakistan Islamabad</w:t>
      </w:r>
      <w:r>
        <w:t xml:space="preserve">, this duality is evident: actors such as politicians or civil society organizations navigate bureaucratic hierarchies while attempting to redefine Islamabad’s cultural and political landscape.</w:t>
      </w:r>
    </w:p>
    <w:p>
      <w:pPr>
        <w:pStyle w:val="BodyText"/>
      </w:pPr>
      <w:r>
        <w:t xml:space="preserve">Recent studies on urban governance in Pakistan highlight how</w:t>
      </w:r>
      <w:r>
        <w:t xml:space="preserve"> </w:t>
      </w:r>
      <w:r>
        <w:rPr>
          <w:bCs/>
          <w:b/>
        </w:rPr>
        <w:t xml:space="preserve">Actors</w:t>
      </w:r>
      <w:r>
        <w:t xml:space="preserve"> </w:t>
      </w:r>
      <w:r>
        <w:t xml:space="preserve">in cities like Islamabad leverage media, policy frameworks, and public protests to amplify their influence. For instance, the role of media actors in framing narratives around Islamabad’s development or security issues has been pivotal. Similarly, cultural actors—such as theater groups or film producers—play a critical role in reflecting societal values and challenging norms.</w:t>
      </w:r>
    </w:p>
    <w:bookmarkEnd w:id="21"/>
    <w:bookmarkStart w:id="22" w:name="methodology"/>
    <w:p>
      <w:pPr>
        <w:pStyle w:val="Heading2"/>
      </w:pPr>
      <w:r>
        <w:t xml:space="preserve">Methodology</w:t>
      </w:r>
    </w:p>
    <w:p>
      <w:pPr>
        <w:pStyle w:val="FirstParagraph"/>
      </w:pPr>
      <w:r>
        <w:t xml:space="preserve">This thesis adopts a qualitative approach, relying on case studies, interviews with key actors in Islamabad, and analysis of policy documents. The focus is on understanding how</w:t>
      </w:r>
      <w:r>
        <w:t xml:space="preserve"> </w:t>
      </w:r>
      <w:r>
        <w:rPr>
          <w:bCs/>
          <w:b/>
        </w:rPr>
        <w:t xml:space="preserve">Actors</w:t>
      </w:r>
      <w:r>
        <w:t xml:space="preserve"> </w:t>
      </w:r>
      <w:r>
        <w:t xml:space="preserve">interact with institutional frameworks to influence outcomes. Data collection spans primary sources (e.g., interviews with artists and policymakers) and secondary sources (e.g., academic journals, government reports).</w:t>
      </w:r>
    </w:p>
    <w:bookmarkEnd w:id="22"/>
    <w:bookmarkStart w:id="23" w:name="Xd4d1e9f8c877127e5641a3f0bcbeaaee16bb958"/>
    <w:p>
      <w:pPr>
        <w:pStyle w:val="Heading2"/>
      </w:pPr>
      <w:r>
        <w:t xml:space="preserve">Cultural Actors in Islamabad: A Case Study</w:t>
      </w:r>
    </w:p>
    <w:p>
      <w:pPr>
        <w:pStyle w:val="FirstParagraph"/>
      </w:pPr>
      <w:r>
        <w:t xml:space="preserve">Islamabad’s cultural landscape is shaped by a diverse array of</w:t>
      </w:r>
      <w:r>
        <w:t xml:space="preserve"> </w:t>
      </w:r>
      <w:r>
        <w:rPr>
          <w:bCs/>
          <w:b/>
        </w:rPr>
        <w:t xml:space="preserve">Actors</w:t>
      </w:r>
      <w:r>
        <w:t xml:space="preserve">. For example, the annual</w:t>
      </w:r>
      <w:r>
        <w:t xml:space="preserve"> </w:t>
      </w:r>
      <w:r>
        <w:rPr>
          <w:iCs/>
          <w:i/>
        </w:rPr>
        <w:t xml:space="preserve">Literary Festival of Islamabad</w:t>
      </w:r>
      <w:r>
        <w:t xml:space="preserve">, organized by local NGOs and writers’ associations, serves as a platform for discussing social issues. These cultural actors not only preserve traditional arts but also use their platforms to critique political policies or advocate for marginalized communities.</w:t>
      </w:r>
    </w:p>
    <w:p>
      <w:pPr>
        <w:pStyle w:val="BodyText"/>
      </w:pPr>
      <w:r>
        <w:t xml:space="preserve">Similarly, street artists and performers in Islamabad’s vibrant neighborhoods act as</w:t>
      </w:r>
      <w:r>
        <w:t xml:space="preserve"> </w:t>
      </w:r>
      <w:r>
        <w:rPr>
          <w:bCs/>
          <w:b/>
        </w:rPr>
        <w:t xml:space="preserve">Actors</w:t>
      </w:r>
      <w:r>
        <w:t xml:space="preserve"> </w:t>
      </w:r>
      <w:r>
        <w:t xml:space="preserve">of social change. Murals depicting themes of gender equality or environmental sustainability often spark public dialogue, demonstrating how non-traditional actors can influence cultural discourse in a city steeped in formal governance structures.</w:t>
      </w:r>
    </w:p>
    <w:bookmarkEnd w:id="23"/>
    <w:bookmarkStart w:id="24" w:name="Xed543a382a892e9260abd00f76e72ec4d69dc71"/>
    <w:p>
      <w:pPr>
        <w:pStyle w:val="Heading2"/>
      </w:pPr>
      <w:r>
        <w:t xml:space="preserve">Political Actors and Governance Challenges</w:t>
      </w:r>
    </w:p>
    <w:p>
      <w:pPr>
        <w:pStyle w:val="FirstParagraph"/>
      </w:pPr>
      <w:r>
        <w:t xml:space="preserve">The role of</w:t>
      </w:r>
      <w:r>
        <w:t xml:space="preserve"> </w:t>
      </w:r>
      <w:r>
        <w:rPr>
          <w:bCs/>
          <w:b/>
        </w:rPr>
        <w:t xml:space="preserve">Actors</w:t>
      </w:r>
      <w:r>
        <w:t xml:space="preserve"> </w:t>
      </w:r>
      <w:r>
        <w:t xml:space="preserve">in Islamabad’s political sphere is equally significant. Politicians, civil servants, and even foreign diplomats function as key actors shaping the city’s policies. For instance, the development of Islamabad’s infrastructure—a critical issue for residents—has been influenced by both domestic and international actors advocating for sustainable urban planning.</w:t>
      </w:r>
    </w:p>
    <w:p>
      <w:pPr>
        <w:pStyle w:val="BodyText"/>
      </w:pPr>
      <w:r>
        <w:t xml:space="preserve">However, challenges such as bureaucratic inertia and political polarization often hinder the effectiveness of these</w:t>
      </w:r>
      <w:r>
        <w:t xml:space="preserve"> </w:t>
      </w:r>
      <w:r>
        <w:rPr>
          <w:bCs/>
          <w:b/>
        </w:rPr>
        <w:t xml:space="preserve">Actors</w:t>
      </w:r>
      <w:r>
        <w:t xml:space="preserve">. The thesis examines how actors like independent candidates or advocacy groups attempt to bridge gaps between policy formulation and implementation in Islamabad.</w:t>
      </w:r>
    </w:p>
    <w:bookmarkEnd w:id="24"/>
    <w:bookmarkStart w:id="25" w:name="Xae8a191a3e3d34c35f4900e3242cc8dcc360580"/>
    <w:p>
      <w:pPr>
        <w:pStyle w:val="Heading2"/>
      </w:pPr>
      <w:r>
        <w:t xml:space="preserve">Social Movements as Actors: Grassroots Influence</w:t>
      </w:r>
    </w:p>
    <w:p>
      <w:pPr>
        <w:pStyle w:val="FirstParagraph"/>
      </w:pPr>
      <w:r>
        <w:t xml:space="preserve">In recent years, grassroots movements in Islamabad have emerged as powerful</w:t>
      </w:r>
      <w:r>
        <w:t xml:space="preserve"> </w:t>
      </w:r>
      <w:r>
        <w:rPr>
          <w:bCs/>
          <w:b/>
        </w:rPr>
        <w:t xml:space="preserve">Actors</w:t>
      </w:r>
      <w:r>
        <w:t xml:space="preserve">. Student-led campaigns for education reform or women’s rights groups advocating for legal changes illustrate how marginalized communities can leverage collective action to demand accountability. These movements often collaborate with media actors to amplify their messages, creating a synergy between social and cultural</w:t>
      </w:r>
      <w:r>
        <w:t xml:space="preserve"> </w:t>
      </w:r>
      <w:r>
        <w:rPr>
          <w:bCs/>
          <w:b/>
        </w:rPr>
        <w:t xml:space="preserve">Actors</w:t>
      </w:r>
      <w:r>
        <w:t xml:space="preserve">.</w:t>
      </w:r>
    </w:p>
    <w:p>
      <w:pPr>
        <w:pStyle w:val="BodyText"/>
      </w:pPr>
      <w:r>
        <w:t xml:space="preserve">The role of technology as a tool for these actors cannot be overstated. Social media platforms enable rapid mobilization, allowing activists in Islamabad to bypass traditional gatekeepers and engage directly with policymakers or the public.</w:t>
      </w:r>
    </w:p>
    <w:bookmarkEnd w:id="25"/>
    <w:bookmarkStart w:id="26" w:name="critique-and-limitations"/>
    <w:p>
      <w:pPr>
        <w:pStyle w:val="Heading2"/>
      </w:pPr>
      <w:r>
        <w:t xml:space="preserve">Critique and Limitations</w:t>
      </w:r>
    </w:p>
    <w:p>
      <w:pPr>
        <w:pStyle w:val="FirstParagraph"/>
      </w:pPr>
      <w:r>
        <w:t xml:space="preserve">While this thesis highlights the agency of</w:t>
      </w:r>
      <w:r>
        <w:t xml:space="preserve"> </w:t>
      </w:r>
      <w:r>
        <w:rPr>
          <w:bCs/>
          <w:b/>
        </w:rPr>
        <w:t xml:space="preserve">Actors</w:t>
      </w:r>
      <w:r>
        <w:t xml:space="preserve"> </w:t>
      </w:r>
      <w:r>
        <w:t xml:space="preserve">in Islamabad, it acknowledges limitations. For instance, the focus on qualitative data may overlook quantitative trends in actor behavior. Additionally, the dynamic nature of Islamabad’s political environment means that some findings might not be generalizable to other regions of Pakistan.</w:t>
      </w:r>
    </w:p>
    <w:bookmarkEnd w:id="26"/>
    <w:bookmarkStart w:id="27" w:name="conclusion-and-recommendations"/>
    <w:p>
      <w:pPr>
        <w:pStyle w:val="Heading2"/>
      </w:pPr>
      <w:r>
        <w:t xml:space="preserve">Conclusion and Recommendations</w:t>
      </w:r>
    </w:p>
    <w:p>
      <w:pPr>
        <w:pStyle w:val="FirstParagraph"/>
      </w:pPr>
      <w:r>
        <w:t xml:space="preserve">This Master Thesis underscores the critical role of</w:t>
      </w:r>
      <w:r>
        <w:t xml:space="preserve"> </w:t>
      </w:r>
      <w:r>
        <w:rPr>
          <w:bCs/>
          <w:b/>
        </w:rPr>
        <w:t xml:space="preserve">Actors</w:t>
      </w:r>
      <w:r>
        <w:t xml:space="preserve"> </w:t>
      </w:r>
      <w:r>
        <w:t xml:space="preserve">in shaping Islamabad’s cultural and political trajectory. Whether through artistic expression, policy advocacy, or grassroots activism, these actors contribute to a dynamic interplay between local realities and national priorities. For future research, further exploration of digital activism or the impact of foreign actors on Islamabad’s governance could provide deeper insights.</w:t>
      </w:r>
    </w:p>
    <w:p>
      <w:pPr>
        <w:pStyle w:val="BodyText"/>
      </w:pPr>
      <w:r>
        <w:t xml:space="preserve">To enhance the effectiveness of</w:t>
      </w:r>
      <w:r>
        <w:t xml:space="preserve"> </w:t>
      </w:r>
      <w:r>
        <w:rPr>
          <w:bCs/>
          <w:b/>
        </w:rPr>
        <w:t xml:space="preserve">Actors</w:t>
      </w:r>
      <w:r>
        <w:t xml:space="preserve"> </w:t>
      </w:r>
      <w:r>
        <w:t xml:space="preserve">in Islamabad, policymakers must create inclusive platforms for dialogue and collaboration. Strengthening civic engagement mechanisms will ensure that diverse voices—whether from artists, activists, or citizens—can contribute meaningfully to the city’s development.</w:t>
      </w:r>
    </w:p>
    <w:bookmarkEnd w:id="27"/>
    <w:bookmarkStart w:id="28" w:name="references"/>
    <w:p>
      <w:pPr>
        <w:pStyle w:val="Heading2"/>
      </w:pPr>
      <w:r>
        <w:t xml:space="preserve">References</w:t>
      </w:r>
    </w:p>
    <w:p>
      <w:pPr>
        <w:numPr>
          <w:ilvl w:val="0"/>
          <w:numId w:val="1001"/>
        </w:numPr>
        <w:pStyle w:val="Compact"/>
      </w:pPr>
      <w:r>
        <w:t xml:space="preserve">Giddens, A. (1984).</w:t>
      </w:r>
      <w:r>
        <w:t xml:space="preserve"> </w:t>
      </w:r>
      <w:r>
        <w:rPr>
          <w:iCs/>
          <w:i/>
        </w:rPr>
        <w:t xml:space="preserve">The Constitution of Society</w:t>
      </w:r>
      <w:r>
        <w:t xml:space="preserve">. University of California Press.</w:t>
      </w:r>
    </w:p>
    <w:p>
      <w:pPr>
        <w:numPr>
          <w:ilvl w:val="0"/>
          <w:numId w:val="1001"/>
        </w:numPr>
        <w:pStyle w:val="Compact"/>
      </w:pPr>
      <w:r>
        <w:t xml:space="preserve">Pakistan Ministry of Planning, Development &amp; Special Initiatives. (2023). Annual Report on Urban Development.</w:t>
      </w:r>
    </w:p>
    <w:p>
      <w:pPr>
        <w:numPr>
          <w:ilvl w:val="0"/>
          <w:numId w:val="1001"/>
        </w:numPr>
        <w:pStyle w:val="Compact"/>
      </w:pPr>
      <w:r>
        <w:t xml:space="preserve">Saleem, S. (2021). “Urban Governance in Pakistan: Challenges and Opportunities.”</w:t>
      </w:r>
      <w:r>
        <w:t xml:space="preserve"> </w:t>
      </w:r>
      <w:r>
        <w:rPr>
          <w:iCs/>
          <w:i/>
        </w:rPr>
        <w:t xml:space="preserve">Journal of South Asian Studies</w:t>
      </w: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Shaping Cultural and Political Discourse in Pakistan Islamabad</dc:title>
  <dc:creator/>
  <cp:keywords/>
  <dcterms:created xsi:type="dcterms:W3CDTF">2026-07-20T00:39:43Z</dcterms:created>
  <dcterms:modified xsi:type="dcterms:W3CDTF">2026-07-20T00:39:43Z</dcterms:modified>
</cp:coreProperties>
</file>

<file path=docProps/custom.xml><?xml version="1.0" encoding="utf-8"?>
<Properties xmlns="http://schemas.openxmlformats.org/officeDocument/2006/custom-properties" xmlns:vt="http://schemas.openxmlformats.org/officeDocument/2006/docPropsVTypes"/>
</file>