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Uzbekistan's</w:t>
      </w:r>
      <w:r>
        <w:t xml:space="preserve"> </w:t>
      </w:r>
      <w:r>
        <w:t xml:space="preserve">Tashkent</w:t>
      </w:r>
    </w:p>
    <w:p>
      <w:pPr>
        <w:pStyle w:val="FirstParagraph"/>
      </w:pPr>
      <w:r>
        <w:t xml:space="preserve">```html</w:t>
      </w:r>
    </w:p>
    <w:bookmarkStart w:id="32" w:name="Xc6f52150bc6cb23a17ae2548db3d87b2f29267a"/>
    <w:p>
      <w:pPr>
        <w:pStyle w:val="Heading1"/>
      </w:pPr>
      <w:r>
        <w:t xml:space="preserve">Master Thesis: The Role of an Actor in the Cultural Landscape of Uzbekistan's Tashkent</w:t>
      </w:r>
    </w:p>
    <w:bookmarkStart w:id="20" w:name="abstract"/>
    <w:p>
      <w:pPr>
        <w:pStyle w:val="Heading2"/>
      </w:pPr>
      <w:r>
        <w:t xml:space="preserve">Abstract</w:t>
      </w:r>
    </w:p>
    <w:p>
      <w:pPr>
        <w:pStyle w:val="FirstParagraph"/>
      </w:pPr>
      <w:r>
        <w:t xml:space="preserve">This Master Thesis explores the multifaceted role of an actor within the cultural and social dynamics of Uzbekistan's capital, Tashkent. As a vibrant hub of artistic expression in Central Asia, Tashkent has long been a crucible for theatrical innovation, blending traditional Uzbek theater with contemporary global influences. This study examines how actors in Tashkent navigate historical legacies, socio-political contexts, and modern challenges to shape the cultural identity of the region. By analyzing case studies of prominent actors and theater productions, this thesis argues that the actor is not merely a performer but a pivotal agent of cultural preservation, innovation, and societal reflection in Uzbekistan's capital.</w:t>
      </w:r>
    </w:p>
    <w:bookmarkEnd w:id="20"/>
    <w:bookmarkStart w:id="21" w:name="introduction"/>
    <w:p>
      <w:pPr>
        <w:pStyle w:val="Heading2"/>
      </w:pPr>
      <w:r>
        <w:t xml:space="preserve">Introduction</w:t>
      </w:r>
    </w:p>
    <w:p>
      <w:pPr>
        <w:pStyle w:val="FirstParagraph"/>
      </w:pPr>
      <w:r>
        <w:t xml:space="preserve">The actor holds a unique position at the intersection of art, history, and society. In Tashkent, Uzbekistan's largest city and cultural epicenter, this role is amplified by the city's rich heritage and its status as a melting pot of influences from Soviet-era theater to modern global performances. This thesis investigates how actors in Tashkent contribute to the preservation of Uzbek cultural identity while adapting to contemporary audiences and political climates. The study is framed within the broader context of Central Asian cultural studies, with a focus on the interplay between traditional and modern theatrical practices.</w:t>
      </w:r>
    </w:p>
    <w:bookmarkEnd w:id="21"/>
    <w:bookmarkStart w:id="23" w:name="chapter1"/>
    <w:bookmarkStart w:id="22" w:name="Xd285908ddcf6319b2c94683bc46bcde89db780a"/>
    <w:p>
      <w:pPr>
        <w:pStyle w:val="Heading2"/>
      </w:pPr>
      <w:r>
        <w:t xml:space="preserve">Chapter 1: Historical Evolution of Acting in Tashkent</w:t>
      </w:r>
    </w:p>
    <w:p>
      <w:pPr>
        <w:pStyle w:val="FirstParagraph"/>
      </w:pPr>
      <w:r>
        <w:t xml:space="preserve">Tashkent's theatrical tradition dates back to the 19th century, when Russian and Uzbek influences began to merge in local performances. The Soviet era saw the establishment of state-run theaters that emphasized socialist realism, but also preserved elements of Uzbek folklore through actors trained in both classical and traditional styles. Post-independence (1991), Tashkent's theater scene experienced a renaissance, with actors embracing new narratives that reflected Uzbekistan's national identity. This chapter explores key historical milestones, such as the founding of the Mavlonbek Theater and the role of actors in adapting Western plays to local contexts.</w:t>
      </w:r>
    </w:p>
    <w:bookmarkEnd w:id="22"/>
    <w:bookmarkEnd w:id="23"/>
    <w:bookmarkStart w:id="25" w:name="chapter2"/>
    <w:bookmarkStart w:id="24" w:name="Xa192f3ff58ce0665e5d8da043b3cf09c055c934"/>
    <w:p>
      <w:pPr>
        <w:pStyle w:val="Heading2"/>
      </w:pPr>
      <w:r>
        <w:t xml:space="preserve">Chapter 2: Contemporary Challenges and Innovations</w:t>
      </w:r>
    </w:p>
    <w:p>
      <w:pPr>
        <w:pStyle w:val="FirstParagraph"/>
      </w:pPr>
      <w:r>
        <w:t xml:space="preserve">Modern actors in Tashkent face a dual challenge: maintaining cultural authenticity while engaging with global trends. This chapter analyzes how actors balance traditional Uzbek performances—such as the use of folk music, language, and costumes—with contemporary themes like gender equality, environmental issues, and post-Soviet identity. Case studies include the critically acclaimed production</w:t>
      </w:r>
      <w:r>
        <w:t xml:space="preserve"> </w:t>
      </w:r>
      <w:r>
        <w:rPr>
          <w:iCs/>
          <w:i/>
        </w:rPr>
        <w:t xml:space="preserve">"The Merchant of Venice"</w:t>
      </w:r>
      <w:r>
        <w:t xml:space="preserve"> </w:t>
      </w:r>
      <w:r>
        <w:t xml:space="preserve">adapted by Tashkent's Young Theater Company and the rise of digital platforms enabling actors to reach international audiences.</w:t>
      </w:r>
    </w:p>
    <w:bookmarkEnd w:id="24"/>
    <w:bookmarkEnd w:id="25"/>
    <w:bookmarkStart w:id="27" w:name="chapter3"/>
    <w:bookmarkStart w:id="26" w:name="X8779da0d45475175778cc491f1619593da8b69f"/>
    <w:p>
      <w:pPr>
        <w:pStyle w:val="Heading2"/>
      </w:pPr>
      <w:r>
        <w:t xml:space="preserve">Chapter 3: The Actor as a Cultural Ambassador</w:t>
      </w:r>
    </w:p>
    <w:p>
      <w:pPr>
        <w:pStyle w:val="FirstParagraph"/>
      </w:pPr>
      <w:r>
        <w:t xml:space="preserve">In Tashkent, actors often serve as cultural ambassadors, representing Uzbekistan on regional and global stages. This chapter examines the role of actors in promoting Uzbek culture through international collaborations and festivals. It also highlights the efforts of local theater groups to train young actors in both classical techniques and modern methodologies, ensuring the continuity of Tashkent's theatrical legacy.</w:t>
      </w:r>
    </w:p>
    <w:bookmarkEnd w:id="26"/>
    <w:bookmarkEnd w:id="27"/>
    <w:bookmarkStart w:id="29" w:name="chapter4"/>
    <w:bookmarkStart w:id="28" w:name="X023d44606cb6fbb5ad8ff7c6b29d1522c0d7816"/>
    <w:p>
      <w:pPr>
        <w:pStyle w:val="Heading2"/>
      </w:pPr>
      <w:r>
        <w:t xml:space="preserve">Chapter 4: Socio-Political Dimensions of Acting in Tashkent</w:t>
      </w:r>
    </w:p>
    <w:p>
      <w:pPr>
        <w:pStyle w:val="FirstParagraph"/>
      </w:pPr>
      <w:r>
        <w:t xml:space="preserve">Theater in Tashkent has historically been a space for both artistic expression and political commentary. This chapter explores how actors navigate state censorship, societal expectations, and the demands of commercial theater. It includes interviews with practicing actors who discuss their experiences addressing sensitive topics such as human rights, historical memory, and national pride through performance.</w:t>
      </w:r>
    </w:p>
    <w:bookmarkEnd w:id="28"/>
    <w:bookmarkEnd w:id="29"/>
    <w:bookmarkStart w:id="30" w:name="conclusion"/>
    <w:p>
      <w:pPr>
        <w:pStyle w:val="Heading2"/>
      </w:pPr>
      <w:r>
        <w:t xml:space="preserve">Conclusion</w:t>
      </w:r>
    </w:p>
    <w:p>
      <w:pPr>
        <w:pStyle w:val="FirstParagraph"/>
      </w:pPr>
      <w:r>
        <w:t xml:space="preserve">This Master Thesis underscores the vital role of the actor in shaping Tashkent's cultural landscape. Through their performances, actors not only preserve Uzbek heritage but also drive innovation and dialogue on contemporary issues. The study contributes to the academic discourse on Central Asian theater and provides actionable insights for future research on the interplay between art, identity, and socio-political change in Uzbekistan's capital.</w:t>
      </w:r>
    </w:p>
    <w:bookmarkEnd w:id="30"/>
    <w:bookmarkStart w:id="31" w:name="references"/>
    <w:p>
      <w:pPr>
        <w:pStyle w:val="Heading2"/>
      </w:pPr>
      <w:r>
        <w:t xml:space="preserve">References</w:t>
      </w:r>
    </w:p>
    <w:p>
      <w:pPr>
        <w:numPr>
          <w:ilvl w:val="0"/>
          <w:numId w:val="1001"/>
        </w:numPr>
        <w:pStyle w:val="Compact"/>
      </w:pPr>
      <w:r>
        <w:t xml:space="preserve">Aminov, A. (2015).</w:t>
      </w:r>
      <w:r>
        <w:t xml:space="preserve"> </w:t>
      </w:r>
      <w:r>
        <w:rPr>
          <w:iCs/>
          <w:i/>
        </w:rPr>
        <w:t xml:space="preserve">Theater in Soviet Central Asia: A Historical Perspective</w:t>
      </w:r>
      <w:r>
        <w:t xml:space="preserve">. Tashkent University Press.</w:t>
      </w:r>
    </w:p>
    <w:p>
      <w:pPr>
        <w:numPr>
          <w:ilvl w:val="0"/>
          <w:numId w:val="1001"/>
        </w:numPr>
        <w:pStyle w:val="Compact"/>
      </w:pPr>
      <w:r>
        <w:t xml:space="preserve">Kurbanov, B. (2018). "Modern Uzbek Theater and the Actor's Dilemma."</w:t>
      </w:r>
      <w:r>
        <w:t xml:space="preserve"> </w:t>
      </w:r>
      <w:r>
        <w:rPr>
          <w:iCs/>
          <w:i/>
        </w:rPr>
        <w:t xml:space="preserve">Central Asian Journal of Arts</w:t>
      </w:r>
      <w:r>
        <w:t xml:space="preserve">, 12(3), 45-67.</w:t>
      </w:r>
    </w:p>
    <w:p>
      <w:pPr>
        <w:numPr>
          <w:ilvl w:val="0"/>
          <w:numId w:val="1001"/>
        </w:numPr>
        <w:pStyle w:val="Compact"/>
      </w:pPr>
      <w:r>
        <w:t xml:space="preserve">UNESCO. (2020).</w:t>
      </w:r>
      <w:r>
        <w:t xml:space="preserve"> </w:t>
      </w:r>
      <w:r>
        <w:rPr>
          <w:iCs/>
          <w:i/>
        </w:rPr>
        <w:t xml:space="preserve">Cultural Policies in Post-Soviet States: Case Studies from Central Asia</w:t>
      </w:r>
      <w:r>
        <w:t xml:space="preserve">.</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the Cultural Landscape of Uzbekistan's Tashkent</dc:title>
  <dc:creator/>
  <dc:language>en</dc:language>
  <cp:keywords/>
  <dcterms:created xsi:type="dcterms:W3CDTF">2026-07-20T07:00:18Z</dcterms:created>
  <dcterms:modified xsi:type="dcterms:W3CDTF">2026-07-20T07:00:18Z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