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1a7e468f054290334f9070d61b980af29090204"/>
    <w:p>
      <w:pPr>
        <w:pStyle w:val="Heading1"/>
      </w:pPr>
      <w:r>
        <w:t xml:space="preserve">Master Thesis: Aerospace Engineer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Brussels, Belgium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Aerospace Engineer in the context of Belgium Brussels, a hub for innovation and European aerospace research. The study investigates how emerging technologies, regulatory frameworks, and interdisciplinary collaboration shape the future of aerospace engineering in this region. By analyzing case studies and industry trends, this work aims to contribute to the academic discourse on sustainable aviation solutions while aligning with the strategic goals of Brussels as a center for technological advancement.</w:t>
      </w:r>
    </w:p>
    <w:bookmarkEnd w:id="20"/>
    <w:bookmarkStart w:id="21" w:name="introduction"/>
    <w:p>
      <w:pPr>
        <w:pStyle w:val="Heading2"/>
      </w:pPr>
      <w:r>
        <w:t xml:space="preserve">Introduction</w:t>
      </w:r>
    </w:p>
    <w:p>
      <w:pPr>
        <w:pStyle w:val="FirstParagraph"/>
      </w:pPr>
      <w:r>
        <w:t xml:space="preserve">The aerospace sector plays a pivotal role in Belgium’s economy, with Brussels serving as a key node for research institutions, multinational corporations, and policy-making bodies. As an Aerospace Engineer in this region, one must navigate the intersection of cutting-edge innovation and European Union (EU) regulations. This thesis focuses on the challenges and opportunities unique to practicing aerospace engineering in Brussels while addressing global priorities such as decarbonization, urban air mobility (UAM), and satellite technology.</w:t>
      </w:r>
    </w:p>
    <w:p>
      <w:pPr>
        <w:pStyle w:val="BodyText"/>
      </w:pPr>
      <w:r>
        <w:t xml:space="preserve">The aerospace industry in Belgium has grown significantly due to partnerships between academia, government agencies, and private firms. Institutions like the Vrije Universiteit Brussel (VUB) and the Université Libre de Bruxelles (ULB) offer specialized programs in aerospace engineering, while companies such as Bombardier, Airbus Defence and Space, and Siemens Gamesa contribute to research and development. Brussels’ strategic location also positions it as a bridge between European aerospace hubs like Toulouse, Leiden, and Cologne.</w:t>
      </w:r>
    </w:p>
    <w:bookmarkEnd w:id="21"/>
    <w:bookmarkStart w:id="22" w:name="objectives-of-the-thesis"/>
    <w:p>
      <w:pPr>
        <w:pStyle w:val="Heading2"/>
      </w:pPr>
      <w:r>
        <w:t xml:space="preserve">Objectives of the Thesis</w:t>
      </w:r>
    </w:p>
    <w:p>
      <w:pPr>
        <w:numPr>
          <w:ilvl w:val="0"/>
          <w:numId w:val="1001"/>
        </w:numPr>
        <w:pStyle w:val="Compact"/>
      </w:pPr>
      <w:r>
        <w:t xml:space="preserve">To analyze the role of an Aerospace Engineer in advancing sustainable aviation technologies within Belgium Brussels.</w:t>
      </w:r>
    </w:p>
    <w:p>
      <w:pPr>
        <w:numPr>
          <w:ilvl w:val="0"/>
          <w:numId w:val="1001"/>
        </w:numPr>
        <w:pStyle w:val="Compact"/>
      </w:pPr>
      <w:r>
        <w:t xml:space="preserve">To evaluate current regulatory frameworks influencing aerospace innovation in the EU and their implications for Brussels-based projects.</w:t>
      </w:r>
    </w:p>
    <w:p>
      <w:pPr>
        <w:numPr>
          <w:ilvl w:val="0"/>
          <w:numId w:val="1001"/>
        </w:numPr>
        <w:pStyle w:val="Compact"/>
      </w:pPr>
      <w:r>
        <w:t xml:space="preserve">To explore interdisciplinary approaches, such as integrating artificial intelligence (AI) and materials science, into aerospace engineering practices in the region.</w:t>
      </w:r>
    </w:p>
    <w:p>
      <w:pPr>
        <w:numPr>
          <w:ilvl w:val="0"/>
          <w:numId w:val="1001"/>
        </w:numPr>
        <w:pStyle w:val="Compact"/>
      </w:pPr>
      <w:r>
        <w:t xml:space="preserve">To identify gaps in existing research and propose actionable strategies for academic institutions and industry stakeholders to collaborate effectively.</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comprehensive literature review was conducted to understand global aerospace trends, with a focus on sustainability, urban air mobility (UAM), and space exploration. Primary data were collected through interviews with professionals in Brussels-based aerospace firms and participation in industry events such as the Brussels Aerospace Conference. Secondary data included reports from the European Space Agency (ESA), the Federal Science Policy Office of Belgium, and academic journals published by institutions like VUB.</w:t>
      </w:r>
    </w:p>
    <w:p>
      <w:pPr>
        <w:pStyle w:val="BodyText"/>
      </w:pPr>
      <w:r>
        <w:t xml:space="preserve">Case studies of specific projects—such as electric aircraft development by local startups or satellite technology initiatives supported by the EU—were analyzed to illustrate practical applications of aerospace engineering in Brussels. Simulations using software like MATLAB and ANSYS were employed to model aerodynamic performance and structural integrity under various scenarios.</w:t>
      </w:r>
    </w:p>
    <w:bookmarkEnd w:id="23"/>
    <w:bookmarkStart w:id="24" w:name="X33cf48caf1e49289bc71f28cb05544ca0d30bc8"/>
    <w:p>
      <w:pPr>
        <w:pStyle w:val="Heading2"/>
      </w:pPr>
      <w:r>
        <w:t xml:space="preserve">Case Study: Urban Air Mobility in Brussels</w:t>
      </w:r>
    </w:p>
    <w:p>
      <w:pPr>
        <w:pStyle w:val="FirstParagraph"/>
      </w:pPr>
      <w:r>
        <w:t xml:space="preserve">Urban air mobility (UAM) is a burgeoning field that requires the expertise of Aerospace Engineers to design safe, efficient, and environmentally friendly air vehicles. In Brussels, UAM initiatives are being explored as part of the EU’s broader vision for smart cities. For example, companies like Flyte and Volocopter have partnered with local authorities to pilot drone-based logistics and passenger transport systems.</w:t>
      </w:r>
    </w:p>
    <w:p>
      <w:pPr>
        <w:pStyle w:val="BodyText"/>
      </w:pPr>
      <w:r>
        <w:t xml:space="preserve">This case study examines the technical challenges faced by Aerospace Engineers in optimizing vertical takeoff and landing (VTOL) aircraft for urban environments. Key considerations include noise reduction, energy efficiency, and compliance with EU aviation safety standards. The thesis also evaluates how Brussels’ regulatory landscape—guided by the Belgian Federal Aviation Authority (FAO)—influences the deployment of such technologies.</w:t>
      </w:r>
    </w:p>
    <w:bookmarkEnd w:id="24"/>
    <w:bookmarkStart w:id="25" w:name="results-and-discussion"/>
    <w:p>
      <w:pPr>
        <w:pStyle w:val="Heading2"/>
      </w:pPr>
      <w:r>
        <w:t xml:space="preserve">Results and Discussion</w:t>
      </w:r>
    </w:p>
    <w:p>
      <w:pPr>
        <w:pStyle w:val="FirstParagraph"/>
      </w:pPr>
      <w:r>
        <w:t xml:space="preserve">The findings highlight the critical role of Aerospace Engineers in driving innovation while adhering to stringent EU regulations. For instance, the integration of renewable energy sources into aircraft design is a priority for Brussels-based firms seeking to meet net-zero emissions targets by 2050. Collaborative projects between academia and industry have led to breakthroughs in lightweight materials and autonomous flight systems.</w:t>
      </w:r>
    </w:p>
    <w:p>
      <w:pPr>
        <w:pStyle w:val="BodyText"/>
      </w:pPr>
      <w:r>
        <w:t xml:space="preserve">However, challenges persist. Regulatory fragmentation across EU member states complicates the standardization of UAM technologies, requiring Aerospace Engineers to engage in cross-border policy discussions. Additionally, public acceptance of urban air mobility remains a barrier, necessitating interdisciplinary efforts involving urban planners and sociologists.</w:t>
      </w:r>
    </w:p>
    <w:bookmarkEnd w:id="25"/>
    <w:bookmarkStart w:id="26" w:name="conclusion"/>
    <w:p>
      <w:pPr>
        <w:pStyle w:val="Heading2"/>
      </w:pPr>
      <w:r>
        <w:t xml:space="preserve">Conclusion</w:t>
      </w:r>
    </w:p>
    <w:p>
      <w:pPr>
        <w:pStyle w:val="FirstParagraph"/>
      </w:pPr>
      <w:r>
        <w:t xml:space="preserve">This Master Thesis underscores the unique opportunities and challenges faced by Aerospace Engineers in Belgium Brussels. The region’s blend of academic excellence, industrial innovation, and EU policy leadership positions it as a global leader in aerospace research. As an Aerospace Engineer in Brussels, one must embrace interdisciplinary collaboration, prioritize sustainability, and navigate complex regulatory frameworks to shape the future of aviation.</w:t>
      </w:r>
    </w:p>
    <w:p>
      <w:pPr>
        <w:pStyle w:val="BodyText"/>
      </w:pPr>
      <w:r>
        <w:t xml:space="preserve">The insights presented here are intended to guide policymakers, educators, and industry professionals in fostering a dynamic aerospace ecosystem that aligns with Belgium’s vision for technological leadership. Future research should explore the intersection of aerospace engineering with emerging fields such as quantum computing and space tourism, ensuring Brussels remains at the forefront of global innovation.</w:t>
      </w:r>
    </w:p>
    <w:bookmarkEnd w:id="26"/>
    <w:bookmarkStart w:id="27" w:name="references"/>
    <w:p>
      <w:pPr>
        <w:pStyle w:val="Heading2"/>
      </w:pPr>
      <w:r>
        <w:t xml:space="preserve">References</w:t>
      </w:r>
    </w:p>
    <w:p>
      <w:pPr>
        <w:numPr>
          <w:ilvl w:val="0"/>
          <w:numId w:val="1002"/>
        </w:numPr>
        <w:pStyle w:val="Compact"/>
      </w:pPr>
      <w:r>
        <w:t xml:space="preserve">[Insert citations from academic journals, EU reports, and industry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Belgium Brussels</dc:title>
  <dc:creator/>
  <dc:language>en</dc:language>
  <cp:keywords/>
  <dcterms:created xsi:type="dcterms:W3CDTF">2026-04-28T13:06:32Z</dcterms:created>
  <dcterms:modified xsi:type="dcterms:W3CDTF">2026-04-28T13:06:32Z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