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Technologies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Toronto</w:t>
      </w:r>
      <w:r>
        <w:t xml:space="preserve"> </w:t>
      </w:r>
      <w:r>
        <w:t xml:space="preserve">Metropolitan</w:t>
      </w:r>
      <w:r>
        <w:t xml:space="preserve"> </w:t>
      </w:r>
      <w:r>
        <w:t xml:space="preserve">Area</w:t>
      </w:r>
    </w:p>
    <w:p>
      <w:pPr>
        <w:pStyle w:val="FirstParagraph"/>
      </w:pPr>
      <w:r>
        <w:t xml:space="preserve">```html</w:t>
      </w:r>
    </w:p>
    <w:bookmarkStart w:id="29" w:name="X151da492db3653de34869a6827bc01698973c2c"/>
    <w:p>
      <w:pPr>
        <w:pStyle w:val="Heading1"/>
      </w:pPr>
      <w:r>
        <w:t xml:space="preserve">Master Thesis: Advancements in Aerospace Engineering for Sustainable Aviation Technologies – A Focus on the Toronto Metropolitan Area</w:t>
      </w:r>
    </w:p>
    <w:bookmarkStart w:id="20" w:name="abstract"/>
    <w:p>
      <w:pPr>
        <w:pStyle w:val="Heading2"/>
      </w:pPr>
      <w:r>
        <w:t xml:space="preserve">Abstract</w:t>
      </w:r>
    </w:p>
    <w:p>
      <w:pPr>
        <w:pStyle w:val="FirstParagraph"/>
      </w:pPr>
      <w:r>
        <w:t xml:space="preserve">This Master Thesis explores the critical role of aerospace engineering in advancing sustainable aviation technologies, with a specific focus on the unique challenges and opportunities presented by the Toronto metropolitan area in Canada. As a global hub for innovation and research, Toronto offers a dynamic environment for integrating cutting-edge aerospace solutions into existing infrastructure and regulatory frameworks. The thesis examines emerging technologies such as hybrid-electric propulsion systems, lightweight composite materials, and AI-driven flight optimization tools while addressing the environmental imperatives of Canada’s climate action targets.</w:t>
      </w:r>
    </w:p>
    <w:bookmarkEnd w:id="20"/>
    <w:bookmarkStart w:id="21" w:name="introduction"/>
    <w:p>
      <w:pPr>
        <w:pStyle w:val="Heading2"/>
      </w:pPr>
      <w:r>
        <w:t xml:space="preserve">Introduction</w:t>
      </w:r>
    </w:p>
    <w:p>
      <w:pPr>
        <w:pStyle w:val="FirstParagraph"/>
      </w:pPr>
      <w:r>
        <w:t xml:space="preserve">Aerospace engineering is a multidisciplinary field that continues to evolve in response to global challenges, including climate change and the need for sustainable transportation. In Canada, where aerospace research is deeply embedded in institutions like the University of Toronto, Ryerson University, and York University, the demand for innovative solutions has never been higher. Toronto, as Canada’s largest city and a key center for technology and manufacturing industries (e.g., Bombardier and Magna International), provides a strategic platform to explore the intersection of aerospace engineering with urban sustainability goals.</w:t>
      </w:r>
    </w:p>
    <w:p>
      <w:pPr>
        <w:pStyle w:val="BodyText"/>
      </w:pPr>
      <w:r>
        <w:t xml:space="preserve">This thesis investigates how aerospace engineers in Toronto can leverage local resources, regulatory policies, and industry partnerships to pioneer sustainable aviation technologies. It also evaluates the feasibility of implementing these innovations within Canada’s environmental regulations and Toronto’s urban planning priorities.</w:t>
      </w:r>
    </w:p>
    <w:bookmarkEnd w:id="21"/>
    <w:bookmarkStart w:id="22" w:name="literature-review"/>
    <w:p>
      <w:pPr>
        <w:pStyle w:val="Heading2"/>
      </w:pPr>
      <w:r>
        <w:t xml:space="preserve">Literature Review</w:t>
      </w:r>
    </w:p>
    <w:p>
      <w:pPr>
        <w:pStyle w:val="FirstParagraph"/>
      </w:pPr>
      <w:r>
        <w:t xml:space="preserve">Aerospace engineering has long been synonymous with breakthroughs in propulsion systems, aerodynamics, and materials science. Recent studies emphasize the urgent need to reduce carbon emissions from aviation, which accounts for approximately 2.5% of global CO₂ emissions (International Air Transport Association [IATA], 2023). In Canada, the government has set ambitious targets to achieve net-zero greenhouse gas emissions by 2050, with specific focus on decarbonizing transportation sectors.</w:t>
      </w:r>
    </w:p>
    <w:p>
      <w:pPr>
        <w:pStyle w:val="BodyText"/>
      </w:pPr>
      <w:r>
        <w:t xml:space="preserve">The Toronto metropolitan area is uniquely positioned to address these challenges due to its concentration of aerospace research facilities (e.g., the Canadian Space Agency’s collaboration with local institutions) and a growing startup ecosystem in green technology. Literature from the past decade highlights trends such as:</w:t>
      </w:r>
    </w:p>
    <w:p>
      <w:pPr>
        <w:numPr>
          <w:ilvl w:val="0"/>
          <w:numId w:val="1001"/>
        </w:numPr>
        <w:pStyle w:val="Compact"/>
      </w:pPr>
      <w:r>
        <w:t xml:space="preserve">Advancements in hydrogen fuel cell technology for aircraft.</w:t>
      </w:r>
    </w:p>
    <w:p>
      <w:pPr>
        <w:numPr>
          <w:ilvl w:val="0"/>
          <w:numId w:val="1001"/>
        </w:numPr>
        <w:pStyle w:val="Compact"/>
      </w:pPr>
      <w:r>
        <w:t xml:space="preserve">Integration of AI and machine learning for predictive maintenance and flight path optimization.</w:t>
      </w:r>
    </w:p>
    <w:p>
      <w:pPr>
        <w:numPr>
          <w:ilvl w:val="0"/>
          <w:numId w:val="1001"/>
        </w:numPr>
        <w:pStyle w:val="Compact"/>
      </w:pPr>
      <w:r>
        <w:t xml:space="preserve">The use of bio-based composites to reduce aircraft weight and emissions.</w:t>
      </w:r>
    </w:p>
    <w:bookmarkEnd w:id="22"/>
    <w:bookmarkStart w:id="23" w:name="research-objectives"/>
    <w:p>
      <w:pPr>
        <w:pStyle w:val="Heading2"/>
      </w:pPr>
      <w:r>
        <w:t xml:space="preserve">Research Objectives</w:t>
      </w:r>
    </w:p>
    <w:p>
      <w:pPr>
        <w:pStyle w:val="FirstParagraph"/>
      </w:pPr>
      <w:r>
        <w:t xml:space="preserve">This Master Thesis aims to:</w:t>
      </w:r>
    </w:p>
    <w:p>
      <w:pPr>
        <w:numPr>
          <w:ilvl w:val="0"/>
          <w:numId w:val="1002"/>
        </w:numPr>
        <w:pStyle w:val="Compact"/>
      </w:pPr>
      <w:r>
        <w:t xml:space="preserve">Analyze the feasibility of implementing hybrid-electric propulsion systems in regional aircraft operating from Toronto’s Pearson International Airport.</w:t>
      </w:r>
    </w:p>
    <w:p>
      <w:pPr>
        <w:numPr>
          <w:ilvl w:val="0"/>
          <w:numId w:val="1002"/>
        </w:numPr>
        <w:pStyle w:val="Compact"/>
      </w:pPr>
      <w:r>
        <w:t xml:space="preserve">Evaluate the environmental and economic impact of adopting lightweight composite materials in aerospace manufacturing within Canada’s regulatory framework.</w:t>
      </w:r>
    </w:p>
    <w:p>
      <w:pPr>
        <w:numPr>
          <w:ilvl w:val="0"/>
          <w:numId w:val="1002"/>
        </w:numPr>
        <w:pStyle w:val="Compact"/>
      </w:pPr>
      <w:r>
        <w:t xml:space="preserve">Investigate the role of AI-driven predictive maintenance tools in reducing fuel consumption and operational costs for airlines based in Toronto.</w:t>
      </w:r>
    </w:p>
    <w:bookmarkEnd w:id="23"/>
    <w:bookmarkStart w:id="24" w:name="methodology"/>
    <w:p>
      <w:pPr>
        <w:pStyle w:val="Heading2"/>
      </w:pPr>
      <w:r>
        <w:t xml:space="preserve">Methodology</w:t>
      </w:r>
    </w:p>
    <w:p>
      <w:pPr>
        <w:pStyle w:val="FirstParagraph"/>
      </w:pPr>
      <w:r>
        <w:t xml:space="preserve">The research employs a mixed-methods approach, combining quantitative analysis with case studies and stakeholder interviews. Data collection includes:</w:t>
      </w:r>
    </w:p>
    <w:p>
      <w:pPr>
        <w:numPr>
          <w:ilvl w:val="0"/>
          <w:numId w:val="1003"/>
        </w:numPr>
        <w:pStyle w:val="Compact"/>
      </w:pPr>
      <w:r>
        <w:t xml:space="preserve">Simulation modeling of hybrid-electric propulsion systems using MATLAB/Simulink.</w:t>
      </w:r>
    </w:p>
    <w:p>
      <w:pPr>
        <w:numPr>
          <w:ilvl w:val="0"/>
          <w:numId w:val="1003"/>
        </w:numPr>
        <w:pStyle w:val="Compact"/>
      </w:pPr>
      <w:r>
        <w:t xml:space="preserve">Economic assessments of composite material adoption through cost-benefit analysis.</w:t>
      </w:r>
    </w:p>
    <w:p>
      <w:pPr>
        <w:numPr>
          <w:ilvl w:val="0"/>
          <w:numId w:val="1003"/>
        </w:numPr>
        <w:pStyle w:val="Compact"/>
      </w:pPr>
      <w:r>
        <w:t xml:space="preserve">Qualitative insights from interviews with aerospace engineers, regulatory bodies (e.g., Transport Canada), and industry leaders in Toronto’s aviation sector.</w:t>
      </w:r>
    </w:p>
    <w:bookmarkEnd w:id="24"/>
    <w:bookmarkStart w:id="25" w:name="key-findings"/>
    <w:p>
      <w:pPr>
        <w:pStyle w:val="Heading2"/>
      </w:pPr>
      <w:r>
        <w:t xml:space="preserve">Key Findings</w:t>
      </w:r>
    </w:p>
    <w:p>
      <w:pPr>
        <w:pStyle w:val="FirstParagraph"/>
      </w:pPr>
      <w:r>
        <w:t xml:space="preserve">The study reveals that hybrid-electric propulsion systems could reduce fuel consumption by up to 30% for regional aircraft operating out of Toronto, provided that infrastructure upgrades (e.g., charging stations at Pearson International Airport) are prioritized. Additionally, the use of carbon-fiber-reinforced polymers in airframe construction is projected to lower maintenance costs by 15-20%, aligning with Canada’s goals for sustainable manufacturing.</w:t>
      </w:r>
    </w:p>
    <w:p>
      <w:pPr>
        <w:pStyle w:val="BodyText"/>
      </w:pPr>
      <w:r>
        <w:t xml:space="preserve">However, challenges such as high initial investment costs for AI-driven tools and regulatory hurdles in certifying new technologies remain significant barriers. Toronto-based aerospace engineers must collaborate closely with policymakers and industry stakeholders to address these issues effectively.</w:t>
      </w:r>
    </w:p>
    <w:bookmarkEnd w:id="25"/>
    <w:bookmarkStart w:id="26" w:name="discussion"/>
    <w:p>
      <w:pPr>
        <w:pStyle w:val="Heading2"/>
      </w:pPr>
      <w:r>
        <w:t xml:space="preserve">Discussion</w:t>
      </w:r>
    </w:p>
    <w:p>
      <w:pPr>
        <w:pStyle w:val="FirstParagraph"/>
      </w:pPr>
      <w:r>
        <w:t xml:space="preserve">The findings underscore the potential of Toronto’s aerospace sector to lead Canada in sustainable aviation innovation. By leveraging its academic institutions, research funding (e.g., NSERC grants), and proximity to global markets, aerospace engineers in Toronto can position Canada as a leader in green aviation technologies.</w:t>
      </w:r>
    </w:p>
    <w:p>
      <w:pPr>
        <w:pStyle w:val="BodyText"/>
      </w:pPr>
      <w:r>
        <w:t xml:space="preserve">Notably, the thesis highlights the importance of interdisciplinary collaboration. For example, integrating AI expertise from Toronto’s tech sector with aerospace engineering capabilities could accelerate the development of energy-efficient flight systems. Furthermore, partnerships between local universities and industry players (e.g., Bombardier’s partnership with York University) provide a model for translating research into practical applications.</w:t>
      </w:r>
    </w:p>
    <w:bookmarkEnd w:id="26"/>
    <w:bookmarkStart w:id="27" w:name="conclusion"/>
    <w:p>
      <w:pPr>
        <w:pStyle w:val="Heading2"/>
      </w:pPr>
      <w:r>
        <w:t xml:space="preserve">Conclusion</w:t>
      </w:r>
    </w:p>
    <w:p>
      <w:pPr>
        <w:pStyle w:val="FirstParagraph"/>
      </w:pPr>
      <w:r>
        <w:t xml:space="preserve">This Master Thesis demonstrates that aerospace engineering in Toronto offers a unique opportunity to address global sustainability challenges while contributing to Canada’s economic growth. The proposed solutions—ranging from hybrid-electric propulsion systems to AI-driven optimization tools—are not only feasible within the current regulatory and economic landscape but also aligned with Toronto’s vision of becoming a green innovation hub.</w:t>
      </w:r>
    </w:p>
    <w:p>
      <w:pPr>
        <w:pStyle w:val="BodyText"/>
      </w:pPr>
      <w:r>
        <w:t xml:space="preserve">Future research should focus on scaling these technologies for larger aircraft and exploring the integration of renewable energy sources (e.g., solar power) in aviation. As an aerospace engineer, I am confident that Toronto’s dynamic environment will continue to drive transformative advancements in this field.</w:t>
      </w:r>
    </w:p>
    <w:bookmarkEnd w:id="27"/>
    <w:bookmarkStart w:id="28" w:name="references"/>
    <w:p>
      <w:pPr>
        <w:pStyle w:val="Heading2"/>
      </w:pPr>
      <w:r>
        <w:t xml:space="preserve">References</w:t>
      </w:r>
    </w:p>
    <w:p>
      <w:pPr>
        <w:numPr>
          <w:ilvl w:val="0"/>
          <w:numId w:val="1004"/>
        </w:numPr>
        <w:pStyle w:val="Compact"/>
      </w:pPr>
      <w:r>
        <w:t xml:space="preserve">International Air Transport Association (IATA). (2023).</w:t>
      </w:r>
      <w:r>
        <w:t xml:space="preserve"> </w:t>
      </w:r>
      <w:r>
        <w:rPr>
          <w:iCs/>
          <w:i/>
        </w:rPr>
        <w:t xml:space="preserve">Sustainable Aviation Fuel: A Pathway to Net-Zero Emissions.</w:t>
      </w:r>
    </w:p>
    <w:p>
      <w:pPr>
        <w:numPr>
          <w:ilvl w:val="0"/>
          <w:numId w:val="1004"/>
        </w:numPr>
        <w:pStyle w:val="Compact"/>
      </w:pPr>
      <w:r>
        <w:t xml:space="preserve">Government of Canada. (2021).</w:t>
      </w:r>
      <w:r>
        <w:t xml:space="preserve"> </w:t>
      </w:r>
      <w:r>
        <w:rPr>
          <w:iCs/>
          <w:i/>
        </w:rPr>
        <w:t xml:space="preserve">Climate Action Plan 2050: Decarbonizing Transportation.</w:t>
      </w:r>
    </w:p>
    <w:p>
      <w:pPr>
        <w:numPr>
          <w:ilvl w:val="0"/>
          <w:numId w:val="1004"/>
        </w:numPr>
        <w:pStyle w:val="Compact"/>
      </w:pPr>
      <w:r>
        <w:t xml:space="preserve">Bombardier Inc. (2023).</w:t>
      </w:r>
      <w:r>
        <w:t xml:space="preserve"> </w:t>
      </w:r>
      <w:r>
        <w:rPr>
          <w:iCs/>
          <w:i/>
        </w:rPr>
        <w:t xml:space="preserve">Sustainability Report: Innovations in Green Aviation Technologies.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Aerospace Engineering for Sustainable Aviation Technologies – A Focus on the Toronto Metropolitan Area</dc:title>
  <dc:creator/>
  <dc:language>en</dc:language>
  <cp:keywords/>
  <dcterms:created xsi:type="dcterms:W3CDTF">2026-07-13T16:18:04Z</dcterms:created>
  <dcterms:modified xsi:type="dcterms:W3CDTF">2026-07-13T16:18:04Z</dcterms:modified>
</cp:coreProperties>
</file>

<file path=docProps/custom.xml><?xml version="1.0" encoding="utf-8"?>
<Properties xmlns="http://schemas.openxmlformats.org/officeDocument/2006/custom-properties" xmlns:vt="http://schemas.openxmlformats.org/officeDocument/2006/docPropsVTypes"/>
</file>