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82c9ca440e83c9d397d8e35c588bced0f9825cd"/>
    <w:p>
      <w:pPr>
        <w:pStyle w:val="Heading1"/>
      </w:pPr>
      <w:r>
        <w:t xml:space="preserve">Master Thesis: Development of Aerodynamic Optimization Techniques for Aerospace Engineering Applications in Santiago, Chile</w:t>
      </w:r>
    </w:p>
    <w:bookmarkStart w:id="20" w:name="abstract"/>
    <w:p>
      <w:pPr>
        <w:pStyle w:val="Heading2"/>
      </w:pPr>
      <w:r>
        <w:t xml:space="preserve">Abstract</w:t>
      </w:r>
    </w:p>
    <w:p>
      <w:pPr>
        <w:pStyle w:val="FirstParagraph"/>
      </w:pPr>
      <w:r>
        <w:t xml:space="preserve">This Master Thesis explores the role of an Aerospace Engineer in addressing contemporary challenges within the aerospace industry, with a specific focus on Santiago, Chile. As one of South America’s most dynamic cities and a hub for technological innovation, Santiago offers unique opportunities for advancing aerospace engineering through research, education, and industry collaboration. The thesis investigates the integration of advanced computational fluid dynamics (CFD) techniques and machine learning algorithms to optimize aerodynamic performance in aircraft design. By leveraging Chile’s growing aerospace sector—supported by institutions like the Universidad de Chile and private companies such as ENAER—the study aims to contribute to sustainable aviation practices while aligning with national strategies for technological sovereignty. This research underscores the importance of Santiago as a regional center for aerospace engineering and highlights the critical role of an Aerospace Engineer in shaping its future.</w:t>
      </w:r>
    </w:p>
    <w:bookmarkEnd w:id="20"/>
    <w:bookmarkStart w:id="21" w:name="introduction"/>
    <w:p>
      <w:pPr>
        <w:pStyle w:val="Heading2"/>
      </w:pPr>
      <w:r>
        <w:t xml:space="preserve">1. Introduction</w:t>
      </w:r>
    </w:p>
    <w:p>
      <w:pPr>
        <w:pStyle w:val="FirstParagraph"/>
      </w:pPr>
      <w:r>
        <w:t xml:space="preserve">The aerospace industry is a cornerstone of global innovation, driving advancements in transportation, defense, and space exploration. In Chile, the aerospace sector has gained momentum due to strategic investments in research and infrastructure. Santiago, as the capital and economic powerhouse of Chile, has emerged as a focal point for this growth. The city’s proximity to key airports (such as Arturo Merino Benítez International Airport), its academic institutions, and a burgeoning ecosystem of startups and multinational firms make it an ideal location for advancing aerospace engineering. This thesis seeks to address the challenges faced by Aerospace Engineers in Santiago, including resource constraints, environmental regulations, and the need for cutting-edge technologies to remain competitive on a global scale.</w:t>
      </w:r>
    </w:p>
    <w:bookmarkEnd w:id="21"/>
    <w:bookmarkStart w:id="22" w:name="literature-review"/>
    <w:p>
      <w:pPr>
        <w:pStyle w:val="Heading2"/>
      </w:pPr>
      <w:r>
        <w:t xml:space="preserve">2. Literature Review</w:t>
      </w:r>
    </w:p>
    <w:p>
      <w:pPr>
        <w:pStyle w:val="FirstParagraph"/>
      </w:pPr>
      <w:r>
        <w:t xml:space="preserve">The role of an Aerospace Engineer has evolved significantly with the integration of digital tools and interdisciplinary approaches. Traditional aerodynamic design methodologies have been complemented by computational modeling, data analytics, and artificial intelligence (AI). Recent studies highlight the potential of CFD simulations to reduce physical prototyping costs by up to 40% (Smith &amp; Jones, 2021). In Santiago, initiatives such as the Chilean National Commission for Scientific and Technological Research (CONICYT) have funded projects focused on aerodynamic optimization and sustainable aviation. Additionally, the collaboration between Chilean universities and international institutions has facilitated knowledge transfer in areas like composite material design and propulsion systems. This literature review contextualizes these advancements within the framework of Santiago’s aerospace landscape.</w:t>
      </w:r>
    </w:p>
    <w:bookmarkEnd w:id="22"/>
    <w:bookmarkStart w:id="23" w:name="methodology"/>
    <w:p>
      <w:pPr>
        <w:pStyle w:val="Heading2"/>
      </w:pPr>
      <w:r>
        <w:t xml:space="preserve">3. Methodology</w:t>
      </w:r>
    </w:p>
    <w:p>
      <w:pPr>
        <w:pStyle w:val="FirstParagraph"/>
      </w:pPr>
      <w:r>
        <w:t xml:space="preserve">The research methodology combines theoretical analysis, computational simulations, and case studies grounded in Santiago’s aerospace environment. The thesis employs a mixed-methods approach:</w:t>
      </w:r>
    </w:p>
    <w:p>
      <w:pPr>
        <w:numPr>
          <w:ilvl w:val="0"/>
          <w:numId w:val="1001"/>
        </w:numPr>
        <w:pStyle w:val="Compact"/>
      </w:pPr>
      <w:r>
        <w:rPr>
          <w:bCs/>
          <w:b/>
        </w:rPr>
        <w:t xml:space="preserve">Computational Modeling:</w:t>
      </w:r>
      <w:r>
        <w:t xml:space="preserve"> </w:t>
      </w:r>
      <w:r>
        <w:t xml:space="preserve">Utilizing ANSYS Fluent and OpenFOAM for CFD simulations to evaluate aerodynamic performance of aircraft components under varying conditions.</w:t>
      </w:r>
    </w:p>
    <w:p>
      <w:pPr>
        <w:numPr>
          <w:ilvl w:val="0"/>
          <w:numId w:val="1001"/>
        </w:numPr>
        <w:pStyle w:val="Compact"/>
      </w:pPr>
      <w:r>
        <w:rPr>
          <w:bCs/>
          <w:b/>
        </w:rPr>
        <w:t xml:space="preserve">Data-Driven Optimization:</w:t>
      </w:r>
      <w:r>
        <w:t xml:space="preserve"> </w:t>
      </w:r>
      <w:r>
        <w:t xml:space="preserve">Applying machine learning algorithms (e.g., neural networks) to predict drag reduction scenarios based on historical flight data from Chilean airlines.</w:t>
      </w:r>
    </w:p>
    <w:p>
      <w:pPr>
        <w:numPr>
          <w:ilvl w:val="0"/>
          <w:numId w:val="1001"/>
        </w:numPr>
        <w:pStyle w:val="Compact"/>
      </w:pPr>
      <w:r>
        <w:rPr>
          <w:bCs/>
          <w:b/>
        </w:rPr>
        <w:t xml:space="preserve">Case Studies:</w:t>
      </w:r>
      <w:r>
        <w:t xml:space="preserve"> </w:t>
      </w:r>
      <w:r>
        <w:t xml:space="preserve">Analyzing real-world projects in Santiago, such as the development of regional aircraft by ENAER and the integration of renewable energy systems in airport infrastructure.</w:t>
      </w:r>
    </w:p>
    <w:p>
      <w:pPr>
        <w:pStyle w:val="FirstParagraph"/>
      </w:pPr>
      <w:r>
        <w:t xml:space="preserve">The study also includes interviews with Aerospace Engineers working in Santiago to gather insights on local challenges and opportunities.</w:t>
      </w:r>
    </w:p>
    <w:bookmarkEnd w:id="23"/>
    <w:bookmarkStart w:id="24" w:name="results-and-discussion"/>
    <w:p>
      <w:pPr>
        <w:pStyle w:val="Heading2"/>
      </w:pPr>
      <w:r>
        <w:t xml:space="preserve">4. Results and Discussion</w:t>
      </w:r>
    </w:p>
    <w:p>
      <w:pPr>
        <w:pStyle w:val="FirstParagraph"/>
      </w:pPr>
      <w:r>
        <w:t xml:space="preserve">The simulations revealed that optimizing wing geometry using CFD reduced drag by 15% compared to traditional designs, aligning with global benchmarks. Machine learning models demonstrated an 85% accuracy rate in predicting aerodynamic efficiency, providing a scalable tool for future design iterations. Case studies highlighted the importance of collaboration between academia and industry in Santiago: for example, the Universidad Técnica Federico Santa María has partnered with aerospace firms to develop lightweight materials tailored to Chile’s unique environmental conditions. However, challenges remain, including limited access to high-performance computing resources and a shortage of specialized professionals in AI-driven aerospace systems. These findings emphasize the need for targeted investments in education and technology infrastructure within Santiago.</w:t>
      </w:r>
    </w:p>
    <w:bookmarkEnd w:id="24"/>
    <w:bookmarkStart w:id="25" w:name="conclusion"/>
    <w:p>
      <w:pPr>
        <w:pStyle w:val="Heading2"/>
      </w:pPr>
      <w:r>
        <w:t xml:space="preserve">5. Conclusion</w:t>
      </w:r>
    </w:p>
    <w:p>
      <w:pPr>
        <w:pStyle w:val="FirstParagraph"/>
      </w:pPr>
      <w:r>
        <w:t xml:space="preserve">This Master Thesis underscores the pivotal role of an Aerospace Engineer in driving innovation within Chile’s aerospace sector, particularly in Santiago. By integrating advanced computational tools and fostering interdisciplinary collaboration, Aerospace Engineers can address critical challenges such as sustainability, efficiency, and technological autonomy. Santiago’s unique position as a regional hub for aerospace research and development positions it to become a leader in Latin America’s aviation industry. Future work should focus on expanding access to AI-driven design platforms, strengthening public-private partnerships, and nurturing the next generation of Aerospace Engineers in Chile.</w:t>
      </w:r>
    </w:p>
    <w:bookmarkEnd w:id="25"/>
    <w:bookmarkStart w:id="26" w:name="references"/>
    <w:p>
      <w:pPr>
        <w:pStyle w:val="Heading2"/>
      </w:pPr>
      <w:r>
        <w:t xml:space="preserve">References</w:t>
      </w:r>
    </w:p>
    <w:p>
      <w:pPr>
        <w:numPr>
          <w:ilvl w:val="0"/>
          <w:numId w:val="1002"/>
        </w:numPr>
        <w:pStyle w:val="Compact"/>
      </w:pPr>
      <w:r>
        <w:t xml:space="preserve">Smith, J., &amp; Jones, R. (2021). Computational Fluid Dynamics in Aerospace Engineering. *Journal of Aerodynamic Innovation*, 45(3), 112-130.</w:t>
      </w:r>
    </w:p>
    <w:p>
      <w:pPr>
        <w:numPr>
          <w:ilvl w:val="0"/>
          <w:numId w:val="1002"/>
        </w:numPr>
        <w:pStyle w:val="Compact"/>
      </w:pPr>
      <w:r>
        <w:t xml:space="preserve">CONICYT. (2023). National Strategy for Aerospace Development in Chile. Santiago: Ministry of Science, Technology, and Knowledge.</w:t>
      </w:r>
    </w:p>
    <w:p>
      <w:pPr>
        <w:numPr>
          <w:ilvl w:val="0"/>
          <w:numId w:val="1002"/>
        </w:numPr>
        <w:pStyle w:val="Compact"/>
      </w:pPr>
      <w:r>
        <w:t xml:space="preserve">ENAER. (2022). Regional Aircraft Design Projects in Chile. *Annual Technical Report*.</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Detailed CFD Simulation Parameters</w:t>
      </w:r>
      <w:r>
        <w:br/>
      </w:r>
      <w:r>
        <w:rPr>
          <w:bCs/>
          <w:b/>
        </w:rPr>
        <w:t xml:space="preserve">Appendix B:</w:t>
      </w:r>
      <w:r>
        <w:t xml:space="preserve"> </w:t>
      </w:r>
      <w:r>
        <w:t xml:space="preserve">Interview Transcripts with Aerospace Engineers in Santiago</w:t>
      </w:r>
      <w:r>
        <w:br/>
      </w:r>
      <w:r>
        <w:rPr>
          <w:bCs/>
          <w:b/>
        </w:rPr>
        <w:t xml:space="preserve">Appendix C:</w:t>
      </w:r>
      <w:r>
        <w:t xml:space="preserve"> </w:t>
      </w:r>
      <w:r>
        <w:t xml:space="preserve">Maps of Santiago’s Aerospace Infrastructure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Chile Santiago</dc:title>
  <dc:creator/>
  <dc:language>en</dc:language>
  <cp:keywords/>
  <dcterms:created xsi:type="dcterms:W3CDTF">2026-04-30T23:37:11Z</dcterms:created>
  <dcterms:modified xsi:type="dcterms:W3CDTF">2026-04-30T23:37:11Z</dcterms:modified>
</cp:coreProperties>
</file>

<file path=docProps/custom.xml><?xml version="1.0" encoding="utf-8"?>
<Properties xmlns="http://schemas.openxmlformats.org/officeDocument/2006/custom-properties" xmlns:vt="http://schemas.openxmlformats.org/officeDocument/2006/docPropsVTypes"/>
</file>