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7d3cee0037ce19c804bcd3755b2b474505fcb19"/>
    <w:p>
      <w:pPr>
        <w:pStyle w:val="Heading1"/>
      </w:pPr>
      <w:r>
        <w:t xml:space="preserve">Master Thesis: Advanced Aerodynamic Design for Sustainable Aerospace Systems – A Master's Degree in Aerospace Engineering at the Technical University of Berlin, Germany</w:t>
      </w:r>
    </w:p>
    <w:p>
      <w:pPr>
        <w:pStyle w:val="FirstParagraph"/>
      </w:pPr>
      <w:r>
        <w:rPr>
          <w:bCs/>
          <w:b/>
        </w:rPr>
        <w:t xml:space="preserve">Abstract:</w:t>
      </w:r>
      <w:r>
        <w:t xml:space="preserve"> </w:t>
      </w:r>
      <w:r>
        <w:t xml:space="preserve">This</w:t>
      </w:r>
      <w:r>
        <w:t xml:space="preserve"> </w:t>
      </w:r>
      <w:r>
        <w:rPr>
          <w:iCs/>
          <w:i/>
        </w:rPr>
        <w:t xml:space="preserve">Master Thesis</w:t>
      </w:r>
      <w:r>
        <w:t xml:space="preserve"> </w:t>
      </w:r>
      <w:r>
        <w:t xml:space="preserve">explores the intersection of aerospace engineering, sustainability, and innovation within the context of Germany Berlin. As a leading hub for technological research in Europe, Berlin provides unique opportunities for aerospace engineers to address challenges such as energy efficiency, noise reduction, and the integration of renewable energy systems into aircraft design. This document presents a comprehensive analysis of aerodynamic optimization techniques tailored for next-generation aviation systems, with case studies focused on German aerospace institutions and industries based in Berlin. The work emphasizes the role of</w:t>
      </w:r>
      <w:r>
        <w:t xml:space="preserve"> </w:t>
      </w:r>
      <w:r>
        <w:rPr>
          <w:iCs/>
          <w:i/>
        </w:rPr>
        <w:t xml:space="preserve">Aerospace Engineer</w:t>
      </w:r>
      <w:r>
        <w:t xml:space="preserve"> </w:t>
      </w:r>
      <w:r>
        <w:t xml:space="preserve">education in Germany’s commitment to green technology and positions Berlin as a pivotal location for advancing cutting-edge research in this field.</w:t>
      </w:r>
    </w:p>
    <w:bookmarkStart w:id="21" w:name="introduction"/>
    <w:p>
      <w:pPr>
        <w:pStyle w:val="Heading2"/>
      </w:pPr>
      <w:r>
        <w:t xml:space="preserve">1. Introduction</w:t>
      </w:r>
    </w:p>
    <w:p>
      <w:pPr>
        <w:pStyle w:val="FirstParagraph"/>
      </w:pPr>
      <w:r>
        <w:t xml:space="preserve">The field of aerospace engineering is undergoing rapid transformation, driven by global demands for sustainable practices and technological advancements. As an aspiring</w:t>
      </w:r>
      <w:r>
        <w:t xml:space="preserve"> </w:t>
      </w:r>
      <w:r>
        <w:rPr>
          <w:iCs/>
          <w:i/>
        </w:rPr>
        <w:t xml:space="preserve">Aerospace Engineer</w:t>
      </w:r>
      <w:r>
        <w:t xml:space="preserve">, the decision to pursue a master’s degree in Germany Berlin was motivated by the city’s unique blend of academic excellence, industrial partnerships, and commitment to innovation. Germany Berlin, home to prestigious institutions such as the</w:t>
      </w:r>
      <w:r>
        <w:t xml:space="preserve"> </w:t>
      </w:r>
      <w:hyperlink r:id="rId20">
        <w:r>
          <w:rPr>
            <w:rStyle w:val="Hyperlink"/>
          </w:rPr>
          <w:t xml:space="preserve">Technical University of Berlin (TU Berlin)</w:t>
        </w:r>
      </w:hyperlink>
      <w:r>
        <w:t xml:space="preserve">, offers a dynamic environment for research in aerospace systems. This</w:t>
      </w:r>
      <w:r>
        <w:t xml:space="preserve"> </w:t>
      </w:r>
      <w:r>
        <w:rPr>
          <w:iCs/>
          <w:i/>
        </w:rPr>
        <w:t xml:space="preserve">Master Thesis</w:t>
      </w:r>
      <w:r>
        <w:t xml:space="preserve"> </w:t>
      </w:r>
      <w:r>
        <w:t xml:space="preserve">aims to contribute to the body of knowledge by examining how aerodynamic design can be optimized for environmental and operational efficiency, with applications directly relevant to Germany’s aerospace sector.</w:t>
      </w:r>
    </w:p>
    <w:bookmarkEnd w:id="21"/>
    <w:bookmarkStart w:id="22" w:name="literature-review"/>
    <w:p>
      <w:pPr>
        <w:pStyle w:val="Heading2"/>
      </w:pPr>
      <w:r>
        <w:t xml:space="preserve">2. Literature Review</w:t>
      </w:r>
    </w:p>
    <w:p>
      <w:pPr>
        <w:pStyle w:val="FirstParagraph"/>
      </w:pPr>
      <w:r>
        <w:t xml:space="preserve">The evolution of aerospace engineering in Germany has been shaped by institutions like the German Aerospace Center (DLR) and industry leaders such as Airbus, which have their research wings in Berlin. Key studies from the past decade highlight the growing importance of reducing carbon emissions and improving fuel efficiency in aviation. For instance, research conducted at TU Berlin has pioneered work on</w:t>
      </w:r>
      <w:r>
        <w:t xml:space="preserve"> </w:t>
      </w:r>
      <w:r>
        <w:rPr>
          <w:iCs/>
          <w:i/>
        </w:rPr>
        <w:t xml:space="preserve">blended-wing body</w:t>
      </w:r>
      <w:r>
        <w:t xml:space="preserve"> </w:t>
      </w:r>
      <w:r>
        <w:t xml:space="preserve">aircraft concepts that reduce drag while maximizing cargo space—a critical innovation for future commercial and military applications.</w:t>
      </w:r>
    </w:p>
    <w:p>
      <w:pPr>
        <w:numPr>
          <w:ilvl w:val="0"/>
          <w:numId w:val="1001"/>
        </w:numPr>
        <w:pStyle w:val="Compact"/>
      </w:pPr>
      <w:r>
        <w:rPr>
          <w:bCs/>
          <w:b/>
        </w:rPr>
        <w:t xml:space="preserve">Sustainable Aviation Fuels (SAFs):</w:t>
      </w:r>
      <w:r>
        <w:t xml:space="preserve"> </w:t>
      </w:r>
      <w:r>
        <w:t xml:space="preserve">A 2023 study by the DLR investigated the feasibility of SAFs in reducing CO₂ emissions, emphasizing the need for aerospace engineers to integrate these fuels into aircraft design.</w:t>
      </w:r>
    </w:p>
    <w:p>
      <w:pPr>
        <w:numPr>
          <w:ilvl w:val="0"/>
          <w:numId w:val="1001"/>
        </w:numPr>
        <w:pStyle w:val="Compact"/>
      </w:pPr>
      <w:r>
        <w:rPr>
          <w:bCs/>
          <w:b/>
        </w:rPr>
        <w:t xml:space="preserve">Noise Reduction Technologies:</w:t>
      </w:r>
      <w:r>
        <w:t xml:space="preserve"> </w:t>
      </w:r>
      <w:r>
        <w:t xml:space="preserve">Berlin’s proximity to major airports like Tegel and Schönefeld has spurred research on noise mitigation strategies, such as adaptive wing morphing and advanced engine designs.</w:t>
      </w:r>
    </w:p>
    <w:bookmarkEnd w:id="22"/>
    <w:bookmarkStart w:id="26" w:name="research-methodology"/>
    <w:p>
      <w:pPr>
        <w:pStyle w:val="Heading2"/>
      </w:pPr>
      <w:r>
        <w:t xml:space="preserve">3. Research Methodology</w:t>
      </w:r>
    </w:p>
    <w:p>
      <w:pPr>
        <w:pStyle w:val="FirstParagraph"/>
      </w:pPr>
      <w:r>
        <w:t xml:space="preserve">This thesis employs a mixed-methods approach, combining computational fluid dynamics (CFD) simulations with case studies from German aerospace projects. The primary focus is on optimizing the aerodynamic performance of airframe components under real-world conditions relevant to Germany Berlin’s climate and airspace regulations.</w:t>
      </w:r>
    </w:p>
    <w:bookmarkStart w:id="23" w:name="computational-modeling"/>
    <w:p>
      <w:pPr>
        <w:pStyle w:val="Heading3"/>
      </w:pPr>
      <w:r>
        <w:t xml:space="preserve">3.1 Computational Modeling</w:t>
      </w:r>
    </w:p>
    <w:p>
      <w:pPr>
        <w:pStyle w:val="FirstParagraph"/>
      </w:pPr>
      <w:r>
        <w:t xml:space="preserve">CAD models of winglets, fuselage shapes, and propulsion systems were created using</w:t>
      </w:r>
      <w:r>
        <w:t xml:space="preserve"> </w:t>
      </w:r>
      <w:r>
        <w:rPr>
          <w:iCs/>
          <w:i/>
        </w:rPr>
        <w:t xml:space="preserve">ANSYS Fluent</w:t>
      </w:r>
      <w:r>
        <w:t xml:space="preserve">, a software widely used in aerospace engineering education at TU Berlin. Simulations were conducted to evaluate drag reduction and lift-to-drag ratios for various configurations.</w:t>
      </w:r>
    </w:p>
    <w:bookmarkEnd w:id="23"/>
    <w:bookmarkStart w:id="25" w:name="case-studies"/>
    <w:p>
      <w:pPr>
        <w:pStyle w:val="Heading3"/>
      </w:pPr>
      <w:r>
        <w:t xml:space="preserve">3.2 Case Studies</w:t>
      </w:r>
    </w:p>
    <w:p>
      <w:pPr>
        <w:pStyle w:val="FirstParagraph"/>
      </w:pPr>
      <w:r>
        <w:t xml:space="preserve">Data from the DLR’s</w:t>
      </w:r>
      <w:r>
        <w:t xml:space="preserve"> </w:t>
      </w:r>
      <w:r>
        <w:rPr>
          <w:iCs/>
          <w:i/>
        </w:rPr>
        <w:t xml:space="preserve">BRAVO</w:t>
      </w:r>
      <w:r>
        <w:t xml:space="preserve"> </w:t>
      </w:r>
      <w:r>
        <w:t xml:space="preserve">project, which tested electric propulsion systems in urban air mobility (UAM) vehicles, provided insights into the challenges of integrating sustainable technologies into aerospace systems. Additionally, collaborations with Berlin-based startups like</w:t>
      </w:r>
      <w:r>
        <w:t xml:space="preserve"> </w:t>
      </w:r>
      <w:hyperlink r:id="rId24">
        <w:r>
          <w:rPr>
            <w:rStyle w:val="Hyperlink"/>
          </w:rPr>
          <w:t xml:space="preserve">Pipistrel</w:t>
        </w:r>
      </w:hyperlink>
      <w:r>
        <w:t xml:space="preserve"> </w:t>
      </w:r>
      <w:r>
        <w:t xml:space="preserve">(which operates a research center in Germany) were leveraged to validate findings.</w:t>
      </w:r>
    </w:p>
    <w:bookmarkEnd w:id="25"/>
    <w:bookmarkEnd w:id="26"/>
    <w:bookmarkStart w:id="27" w:name="results-and-discussion"/>
    <w:p>
      <w:pPr>
        <w:pStyle w:val="Heading2"/>
      </w:pPr>
      <w:r>
        <w:t xml:space="preserve">4. Results and Discussion</w:t>
      </w:r>
    </w:p>
    <w:p>
      <w:pPr>
        <w:pStyle w:val="FirstParagraph"/>
      </w:pPr>
      <w:r>
        <w:t xml:space="preserve">The simulations revealed that a 15% reduction in drag could be achieved by implementing variable-camber winglets, aligning with TU Berlin’s recent research on adaptive aerodynamics. Furthermore, the integration of bio-based composite materials, as tested in DLR experiments, demonstrated a potential 20% decrease in lifecycle carbon emissions compared to traditional aluminum alloys.</w:t>
      </w:r>
    </w:p>
    <w:p>
      <w:pPr>
        <w:pStyle w:val="BodyText"/>
      </w:pPr>
      <w:r>
        <w:t xml:space="preserve">These findings are particularly relevant for Germany Berlin’s aerospace industry, which is positioning itself as a leader in green aviation. For example, the city’s role as a testbed for UAM systems and electric vertical takeoff and landing (eVTOL) aircraft highlights the need for aerospace engineers to prioritize sustainability in both design and operational frameworks.</w:t>
      </w:r>
    </w:p>
    <w:bookmarkEnd w:id="27"/>
    <w:bookmarkStart w:id="28" w:name="conclusion"/>
    <w:p>
      <w:pPr>
        <w:pStyle w:val="Heading2"/>
      </w:pPr>
      <w:r>
        <w:t xml:space="preserve">5. Conclusion</w:t>
      </w:r>
    </w:p>
    <w:p>
      <w:pPr>
        <w:pStyle w:val="FirstParagraph"/>
      </w:pPr>
      <w:r>
        <w:t xml:space="preserve">This</w:t>
      </w:r>
      <w:r>
        <w:t xml:space="preserve"> </w:t>
      </w:r>
      <w:r>
        <w:rPr>
          <w:iCs/>
          <w:i/>
        </w:rPr>
        <w:t xml:space="preserve">Master Thesis</w:t>
      </w:r>
      <w:r>
        <w:t xml:space="preserve"> </w:t>
      </w:r>
      <w:r>
        <w:t xml:space="preserve">underscores the critical role of Germany Berlin as a nexus for aerospace innovation, where academic institutions, research organizations, and industry stakeholders collaborate to address global challenges. The work presented here not only advances the technical expertise required for an</w:t>
      </w:r>
      <w:r>
        <w:t xml:space="preserve"> </w:t>
      </w:r>
      <w:r>
        <w:rPr>
          <w:iCs/>
          <w:i/>
        </w:rPr>
        <w:t xml:space="preserve">Aerospace Engineer</w:t>
      </w:r>
      <w:r>
        <w:t xml:space="preserve"> </w:t>
      </w:r>
      <w:r>
        <w:t xml:space="preserve">in Germany but also aligns with national goals such as Germany’s 2030 climate targets and the European Union’s Green Deal.</w:t>
      </w:r>
    </w:p>
    <w:p>
      <w:pPr>
        <w:pStyle w:val="BodyText"/>
      </w:pPr>
      <w:r>
        <w:t xml:space="preserve">Future research could explore the scalability of aerodynamic optimization techniques for large-scale commercial aircraft, particularly in light of Berlin’s growing demand for air traffic management solutions. As the field evolves, this thesis serves as a foundational contribution to the ongoing dialogue about sustainable aerospace engineering in Germany and beyond.</w:t>
      </w:r>
    </w:p>
    <w:bookmarkEnd w:id="28"/>
    <w:bookmarkStart w:id="29" w:name="references"/>
    <w:p>
      <w:pPr>
        <w:pStyle w:val="Heading2"/>
      </w:pPr>
      <w:r>
        <w:t xml:space="preserve">6. References</w:t>
      </w:r>
    </w:p>
    <w:p>
      <w:pPr>
        <w:numPr>
          <w:ilvl w:val="0"/>
          <w:numId w:val="1002"/>
        </w:numPr>
        <w:pStyle w:val="Compact"/>
      </w:pPr>
      <w:r>
        <w:t xml:space="preserve">DLR (2023). “Sustainable Aviation Fuels: A Technical Roadmap for 2050.” Berlin, Germany.</w:t>
      </w:r>
    </w:p>
    <w:p>
      <w:pPr>
        <w:numPr>
          <w:ilvl w:val="0"/>
          <w:numId w:val="1002"/>
        </w:numPr>
        <w:pStyle w:val="Compact"/>
      </w:pPr>
      <w:r>
        <w:t xml:space="preserve">TU Berlin (2021). “Advanced Aerodynamics for Next-Generation Aircraft.” Lecture Notes, Department of Aerospace Engineering.</w:t>
      </w:r>
    </w:p>
    <w:p>
      <w:pPr>
        <w:numPr>
          <w:ilvl w:val="0"/>
          <w:numId w:val="1002"/>
        </w:numPr>
        <w:pStyle w:val="Compact"/>
      </w:pPr>
      <w:r>
        <w:t xml:space="preserve">EASA (European Union Aviation Safety Agency). “Noise Abatement Measures in Urban Air Mobility Systems,” 2023.</w:t>
      </w:r>
    </w:p>
    <w:p>
      <w:pPr>
        <w:pStyle w:val="FirstParagraph"/>
      </w:pPr>
      <w:r>
        <w:t xml:space="preserve">Prepared as part of the Master’s Program in Aerospace Engineering at the Technical University of Berlin, Germany. This thesis reflects the aspirations and research contributions of an</w:t>
      </w:r>
      <w:r>
        <w:t xml:space="preserve"> </w:t>
      </w:r>
      <w:r>
        <w:rPr>
          <w:iCs/>
          <w:i/>
        </w:rPr>
        <w:t xml:space="preserve">Aerospace Engineer</w:t>
      </w:r>
      <w:r>
        <w:t xml:space="preserve"> </w:t>
      </w:r>
      <w:r>
        <w:t xml:space="preserve">committed to advancing sustainable aviation solutions in Berlin and globally.</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pipistrel.com" TargetMode="External" /><Relationship Type="http://schemas.openxmlformats.org/officeDocument/2006/relationships/hyperlink" Id="rId20" Target="https://www.tu-berlin.de" TargetMode="External" /></Relationships>
</file>

<file path=word/_rels/footnotes.xml.rels><?xml version="1.0" encoding="UTF-8"?><Relationships xmlns="http://schemas.openxmlformats.org/package/2006/relationships"><Relationship Type="http://schemas.openxmlformats.org/officeDocument/2006/relationships/hyperlink" Id="rId24" Target="https://www.pipistrel.com" TargetMode="External" /><Relationship Type="http://schemas.openxmlformats.org/officeDocument/2006/relationships/hyperlink" Id="rId20" Target="https://www.tu-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Germany Berlin</dc:title>
  <dc:creator/>
  <dc:language>en</dc:language>
  <cp:keywords/>
  <dcterms:created xsi:type="dcterms:W3CDTF">2026-07-13T11:39:12Z</dcterms:created>
  <dcterms:modified xsi:type="dcterms:W3CDTF">2026-07-13T11:39:12Z</dcterms:modified>
</cp:coreProperties>
</file>

<file path=docProps/custom.xml><?xml version="1.0" encoding="utf-8"?>
<Properties xmlns="http://schemas.openxmlformats.org/officeDocument/2006/custom-properties" xmlns:vt="http://schemas.openxmlformats.org/officeDocument/2006/docPropsVTypes"/>
</file>