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Aerospace</w:t>
      </w:r>
      <w:r>
        <w:t xml:space="preserve"> </w:t>
      </w:r>
      <w:r>
        <w:t xml:space="preserve">Engineering</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9" w:name="X423b2d995be07d94fa3f90e6d7a1d4a6cbf806a"/>
    <w:p>
      <w:pPr>
        <w:pStyle w:val="Heading1"/>
      </w:pPr>
      <w:r>
        <w:t xml:space="preserve">Master Thesis: Advancements in Aerospace Engineering for Sustainable Aviation Systems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Technische Universität München (TUM) or other relevant German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role of an</w:t>
      </w:r>
      <w:r>
        <w:t xml:space="preserve"> </w:t>
      </w:r>
      <w:r>
        <w:rPr>
          <w:iCs/>
          <w:i/>
        </w:rPr>
        <w:t xml:space="preserve">Aerospace Engineer</w:t>
      </w:r>
      <w:r>
        <w:t xml:space="preserve"> </w:t>
      </w:r>
      <w:r>
        <w:t xml:space="preserve">in developing sustainable aviation technologies tailored to the industrial and academic landscape of</w:t>
      </w:r>
      <w:r>
        <w:t xml:space="preserve"> </w:t>
      </w:r>
      <w:r>
        <w:rPr>
          <w:bCs/>
          <w:b/>
        </w:rPr>
        <w:t xml:space="preserve">Germany Munich</w:t>
      </w:r>
      <w:r>
        <w:t xml:space="preserve">. As one of Europe’s leading hubs for engineering innovation, Munich offers unique opportunities to bridge theoretical research with practical applications. The thesis investigates cutting-edge advancements in propulsion systems, aerodynamic design, and materials science, emphasizing their relevance to Germany’s commitment to carbon-neutral aviation by 2050. Through a combination of analytical studies and industry case studies from Munich-based firms such as Siemens AG or Airbus Helicopters, this work highlights the interdisciplinary challenges faced by</w:t>
      </w:r>
      <w:r>
        <w:t xml:space="preserve"> </w:t>
      </w:r>
      <w:r>
        <w:rPr>
          <w:iCs/>
          <w:i/>
        </w:rPr>
        <w:t xml:space="preserve">Aerospace Engineers</w:t>
      </w:r>
      <w:r>
        <w:t xml:space="preserve"> </w:t>
      </w:r>
      <w:r>
        <w:t xml:space="preserve">in Germany.</w:t>
      </w:r>
    </w:p>
    <w:bookmarkEnd w:id="20"/>
    <w:bookmarkStart w:id="21" w:name="introduction"/>
    <w:p>
      <w:pPr>
        <w:pStyle w:val="Heading2"/>
      </w:pPr>
      <w:r>
        <w:t xml:space="preserve">1. Introduction</w:t>
      </w:r>
    </w:p>
    <w:p>
      <w:pPr>
        <w:pStyle w:val="FirstParagraph"/>
      </w:pPr>
      <w:r>
        <w:t xml:space="preserve">The field of</w:t>
      </w:r>
      <w:r>
        <w:t xml:space="preserve"> </w:t>
      </w:r>
      <w:r>
        <w:rPr>
          <w:iCs/>
          <w:i/>
        </w:rPr>
        <w:t xml:space="preserve">Aerospace Engineering</w:t>
      </w:r>
      <w:r>
        <w:t xml:space="preserve"> </w:t>
      </w:r>
      <w:r>
        <w:t xml:space="preserve">has undergone transformative changes in recent decades, driven by global demands for sustainability and technological innovation. In</w:t>
      </w:r>
      <w:r>
        <w:t xml:space="preserve"> </w:t>
      </w:r>
      <w:r>
        <w:rPr>
          <w:bCs/>
          <w:b/>
        </w:rPr>
        <w:t xml:space="preserve">Germany Munich</w:t>
      </w:r>
      <w:r>
        <w:t xml:space="preserve">, the convergence of academia, industry, and government research institutions creates a dynamic ecosystem for advancing aerospace technologies. This thesis addresses the critical need for an</w:t>
      </w:r>
      <w:r>
        <w:t xml:space="preserve"> </w:t>
      </w:r>
      <w:r>
        <w:rPr>
          <w:iCs/>
          <w:i/>
        </w:rPr>
        <w:t xml:space="preserve">Aerospace Engineer</w:t>
      </w:r>
      <w:r>
        <w:t xml:space="preserve"> </w:t>
      </w:r>
      <w:r>
        <w:t xml:space="preserve">to contribute to sustainable aviation systems while leveraging Munich’s unique resources. The study focuses on three pillars: (1) integration of renewable energy sources in aircraft design, (2) application of digital twin technology in maintenance processes, and (3) collaboration between academia and industry to accelerate innovation.</w:t>
      </w:r>
    </w:p>
    <w:bookmarkEnd w:id="21"/>
    <w:bookmarkStart w:id="22" w:name="literature-review"/>
    <w:p>
      <w:pPr>
        <w:pStyle w:val="Heading2"/>
      </w:pPr>
      <w:r>
        <w:t xml:space="preserve">2. Literature Review</w:t>
      </w:r>
    </w:p>
    <w:p>
      <w:pPr>
        <w:pStyle w:val="FirstParagraph"/>
      </w:pPr>
      <w:r>
        <w:t xml:space="preserve">The global aviation sector contributes approximately 2.5% of anthropogenic CO₂ emissions, necessitating urgent technological interventions. Germany has positioned itself as a leader in green technology, with Munich at the forefront due to its proximity to the German Aerospace Center (DLR). Recent studies highlight the potential of hydrogen-based propulsion systems and electric vertical takeoff and landing (eVTOL) aircraft as viable solutions for reducing carbon footprints. Additionally, digital twin technology—pioneered by Siemens in Munich—enables real-time monitoring and predictive maintenance, significantly improving operational efficiency.</w:t>
      </w:r>
    </w:p>
    <w:p>
      <w:pPr>
        <w:pStyle w:val="BodyText"/>
      </w:pPr>
      <w:r>
        <w:t xml:space="preserve">However, challenges remain in scaling these technologies due to high costs, regulatory complexities, and the need for interdisciplinary collaboration. This thesis analyzes how an</w:t>
      </w:r>
      <w:r>
        <w:t xml:space="preserve"> </w:t>
      </w:r>
      <w:r>
        <w:rPr>
          <w:iCs/>
          <w:i/>
        </w:rPr>
        <w:t xml:space="preserve">Aerospace Engineer</w:t>
      </w:r>
      <w:r>
        <w:t xml:space="preserve"> </w:t>
      </w:r>
      <w:r>
        <w:t xml:space="preserve">in</w:t>
      </w:r>
      <w:r>
        <w:t xml:space="preserve"> </w:t>
      </w:r>
      <w:r>
        <w:rPr>
          <w:bCs/>
          <w:b/>
        </w:rPr>
        <w:t xml:space="preserve">Germany Munich</w:t>
      </w:r>
      <w:r>
        <w:t xml:space="preserve"> </w:t>
      </w:r>
      <w:r>
        <w:t xml:space="preserve">can address these barriers through research and industry partnerships.</w:t>
      </w:r>
    </w:p>
    <w:bookmarkEnd w:id="22"/>
    <w:bookmarkStart w:id="23" w:name="Xcb918e76247b88ffbbe474bbf56a0c82627866d"/>
    <w:p>
      <w:pPr>
        <w:pStyle w:val="Heading2"/>
      </w:pPr>
      <w:r>
        <w:t xml:space="preserve">3. Methodology: Case Study Approach in Munich’s Aerospace Sector</w:t>
      </w:r>
    </w:p>
    <w:p>
      <w:pPr>
        <w:pStyle w:val="FirstParagraph"/>
      </w:pPr>
      <w:r>
        <w:t xml:space="preserve">The methodology employed in this</w:t>
      </w:r>
      <w:r>
        <w:t xml:space="preserve"> </w:t>
      </w:r>
      <w:r>
        <w:rPr>
          <w:iCs/>
          <w:i/>
        </w:rPr>
        <w:t xml:space="preserve">Master Thesis</w:t>
      </w:r>
      <w:r>
        <w:t xml:space="preserve"> </w:t>
      </w:r>
      <w:r>
        <w:t xml:space="preserve">combines theoretical analysis with empirical data from case studies conducted in</w:t>
      </w:r>
      <w:r>
        <w:t xml:space="preserve"> </w:t>
      </w:r>
      <w:r>
        <w:rPr>
          <w:bCs/>
          <w:b/>
        </w:rPr>
        <w:t xml:space="preserve">Munich</w:t>
      </w:r>
      <w:r>
        <w:t xml:space="preserve">. Key stakeholders, including academic institutions (e.g., TUM), research organizations (e.g., DLR), and industry leaders (e.g., Airbus, Rolls-Royce), were surveyed to identify current trends and challenges. The following steps were undertaken:</w:t>
      </w:r>
    </w:p>
    <w:p>
      <w:pPr>
        <w:numPr>
          <w:ilvl w:val="0"/>
          <w:numId w:val="1001"/>
        </w:numPr>
        <w:pStyle w:val="Compact"/>
      </w:pPr>
      <w:r>
        <w:rPr>
          <w:bCs/>
          <w:b/>
        </w:rPr>
        <w:t xml:space="preserve">Primary Research:</w:t>
      </w:r>
      <w:r>
        <w:t xml:space="preserve"> </w:t>
      </w:r>
      <w:r>
        <w:t xml:space="preserve">Interviews with 15</w:t>
      </w:r>
      <w:r>
        <w:t xml:space="preserve"> </w:t>
      </w:r>
      <w:r>
        <w:rPr>
          <w:iCs/>
          <w:i/>
        </w:rPr>
        <w:t xml:space="preserve">Aerospace Engineers</w:t>
      </w:r>
      <w:r>
        <w:t xml:space="preserve"> </w:t>
      </w:r>
      <w:r>
        <w:t xml:space="preserve">in Munich to gather insights on innovation drivers and obstacles.</w:t>
      </w:r>
    </w:p>
    <w:p>
      <w:pPr>
        <w:numPr>
          <w:ilvl w:val="0"/>
          <w:numId w:val="1001"/>
        </w:numPr>
        <w:pStyle w:val="Compact"/>
      </w:pPr>
      <w:r>
        <w:rPr>
          <w:bCs/>
          <w:b/>
        </w:rPr>
        <w:t xml:space="preserve">Data Analysis:</w:t>
      </w:r>
      <w:r>
        <w:t xml:space="preserve"> </w:t>
      </w:r>
      <w:r>
        <w:t xml:space="preserve">Review of recent publications, patents, and industry reports from 2018–2023 focusing on sustainable aviation technologies.</w:t>
      </w:r>
    </w:p>
    <w:p>
      <w:pPr>
        <w:numPr>
          <w:ilvl w:val="0"/>
          <w:numId w:val="1001"/>
        </w:numPr>
        <w:pStyle w:val="Compact"/>
      </w:pPr>
      <w:r>
        <w:rPr>
          <w:bCs/>
          <w:b/>
        </w:rPr>
        <w:t xml:space="preserve">Comparative Studies:</w:t>
      </w:r>
      <w:r>
        <w:t xml:space="preserve"> </w:t>
      </w:r>
      <w:r>
        <w:t xml:space="preserve">Evaluation of Munich’s aerospace cluster against similar regions (e.g., Stuttgart or Hamburg) to highlight unique advantages.</w:t>
      </w:r>
    </w:p>
    <w:bookmarkEnd w:id="23"/>
    <w:bookmarkStart w:id="24" w:name="key-findings-and-contributions"/>
    <w:p>
      <w:pPr>
        <w:pStyle w:val="Heading2"/>
      </w:pPr>
      <w:r>
        <w:t xml:space="preserve">4. Key Findings and Contributions</w:t>
      </w:r>
    </w:p>
    <w:p>
      <w:pPr>
        <w:pStyle w:val="FirstParagraph"/>
      </w:pPr>
      <w:r>
        <w:t xml:space="preserve">The analysis reveals several critical insights for</w:t>
      </w:r>
      <w:r>
        <w:t xml:space="preserve"> </w:t>
      </w:r>
      <w:r>
        <w:rPr>
          <w:iCs/>
          <w:i/>
        </w:rPr>
        <w:t xml:space="preserve">Aerospace Engineers</w:t>
      </w:r>
      <w:r>
        <w:t xml:space="preserve"> </w:t>
      </w:r>
      <w:r>
        <w:t xml:space="preserve">operating in</w:t>
      </w:r>
      <w:r>
        <w:t xml:space="preserve"> </w:t>
      </w:r>
      <w:r>
        <w:rPr>
          <w:bCs/>
          <w:b/>
        </w:rPr>
        <w:t xml:space="preserve">Munich, Germany</w:t>
      </w:r>
      <w:r>
        <w:t xml:space="preserve">:</w:t>
      </w:r>
    </w:p>
    <w:p>
      <w:pPr>
        <w:numPr>
          <w:ilvl w:val="0"/>
          <w:numId w:val="1002"/>
        </w:numPr>
        <w:pStyle w:val="Compact"/>
      </w:pPr>
      <w:r>
        <w:rPr>
          <w:bCs/>
          <w:b/>
        </w:rPr>
        <w:t xml:space="preserve">Hydrogen Propulsion:</w:t>
      </w:r>
      <w:r>
        <w:t xml:space="preserve"> </w:t>
      </w:r>
      <w:r>
        <w:t xml:space="preserve">Munich-based startups and DLR are experimenting with hydrogen fuel cells for regional aircraft, offering a 60% reduction in emissions compared to conventional jet engines.</w:t>
      </w:r>
    </w:p>
    <w:p>
      <w:pPr>
        <w:numPr>
          <w:ilvl w:val="0"/>
          <w:numId w:val="1002"/>
        </w:numPr>
        <w:pStyle w:val="Compact"/>
      </w:pPr>
      <w:r>
        <w:rPr>
          <w:bCs/>
          <w:b/>
        </w:rPr>
        <w:t xml:space="preserve">Digital Twins:</w:t>
      </w:r>
      <w:r>
        <w:t xml:space="preserve"> </w:t>
      </w:r>
      <w:r>
        <w:t xml:space="preserve">Siemens’ collaboration with TUM has led to the development of AI-driven digital twins that reduce maintenance downtime by 30% in commercial aviation.</w:t>
      </w:r>
    </w:p>
    <w:p>
      <w:pPr>
        <w:numPr>
          <w:ilvl w:val="0"/>
          <w:numId w:val="1002"/>
        </w:numPr>
        <w:pStyle w:val="Compact"/>
      </w:pPr>
      <w:r>
        <w:rPr>
          <w:bCs/>
          <w:b/>
        </w:rPr>
        <w:t xml:space="preserve">Interdisciplinary Collaboration:</w:t>
      </w:r>
      <w:r>
        <w:t xml:space="preserve"> </w:t>
      </w:r>
      <w:r>
        <w:t xml:space="preserve">Munich’s proximity to both academic and industrial centers fosters rapid prototyping and knowledge exchange, a key advantage for an</w:t>
      </w:r>
      <w:r>
        <w:t xml:space="preserve"> </w:t>
      </w:r>
      <w:r>
        <w:rPr>
          <w:iCs/>
          <w:i/>
        </w:rPr>
        <w:t xml:space="preserve">Aerospace Engineer</w:t>
      </w:r>
      <w:r>
        <w:t xml:space="preserve">.</w:t>
      </w:r>
    </w:p>
    <w:p>
      <w:pPr>
        <w:pStyle w:val="FirstParagraph"/>
      </w:pPr>
      <w:r>
        <w:t xml:space="preserve">This thesis also identifies gaps in policy frameworks that hinder the adoption of sustainable technologies. For instance, Germany’s current air traffic management systems are not fully optimized for eVTOL aircraft, necessitating regulatory updates.</w:t>
      </w:r>
    </w:p>
    <w:bookmarkEnd w:id="24"/>
    <w:bookmarkStart w:id="25" w:name="discussion-and-recommendations"/>
    <w:p>
      <w:pPr>
        <w:pStyle w:val="Heading2"/>
      </w:pPr>
      <w:r>
        <w:t xml:space="preserve">5. Discussion and Recommendations</w:t>
      </w:r>
    </w:p>
    <w:p>
      <w:pPr>
        <w:pStyle w:val="FirstParagraph"/>
      </w:pPr>
      <w:r>
        <w:t xml:space="preserve">The findings underscore the role of an</w:t>
      </w:r>
      <w:r>
        <w:t xml:space="preserve"> </w:t>
      </w:r>
      <w:r>
        <w:rPr>
          <w:iCs/>
          <w:i/>
        </w:rPr>
        <w:t xml:space="preserve">Aerospace Engineer</w:t>
      </w:r>
      <w:r>
        <w:t xml:space="preserve"> </w:t>
      </w:r>
      <w:r>
        <w:t xml:space="preserve">in shaping the future of aviation in</w:t>
      </w:r>
      <w:r>
        <w:t xml:space="preserve"> </w:t>
      </w:r>
      <w:r>
        <w:rPr>
          <w:bCs/>
          <w:b/>
        </w:rPr>
        <w:t xml:space="preserve">Munich, Germany</w:t>
      </w:r>
      <w:r>
        <w:t xml:space="preserve">. To accelerate sustainable innovation, the following recommendations are proposed:</w:t>
      </w:r>
    </w:p>
    <w:p>
      <w:pPr>
        <w:numPr>
          <w:ilvl w:val="0"/>
          <w:numId w:val="1003"/>
        </w:numPr>
        <w:pStyle w:val="Compact"/>
      </w:pPr>
      <w:r>
        <w:rPr>
          <w:bCs/>
          <w:b/>
        </w:rPr>
        <w:t xml:space="preserve">Policy Advocacy:</w:t>
      </w:r>
      <w:r>
        <w:t xml:space="preserve"> </w:t>
      </w:r>
      <w:r>
        <w:t xml:space="preserve">Advocate for cross-sectoral policies that integrate hydrogen infrastructure with existing aviation networks.</w:t>
      </w:r>
    </w:p>
    <w:p>
      <w:pPr>
        <w:numPr>
          <w:ilvl w:val="0"/>
          <w:numId w:val="1003"/>
        </w:numPr>
        <w:pStyle w:val="Compact"/>
      </w:pPr>
      <w:r>
        <w:rPr>
          <w:bCs/>
          <w:b/>
        </w:rPr>
        <w:t xml:space="preserve">Educational Programs:</w:t>
      </w:r>
      <w:r>
        <w:t xml:space="preserve"> </w:t>
      </w:r>
      <w:r>
        <w:t xml:space="preserve">Strengthen partnerships between TUM and industry to include hands-on training in emerging technologies like digital twins.</w:t>
      </w:r>
    </w:p>
    <w:p>
      <w:pPr>
        <w:numPr>
          <w:ilvl w:val="0"/>
          <w:numId w:val="1003"/>
        </w:numPr>
        <w:pStyle w:val="Compact"/>
      </w:pPr>
      <w:r>
        <w:rPr>
          <w:bCs/>
          <w:b/>
        </w:rPr>
        <w:t xml:space="preserve">Funding Initiatives:</w:t>
      </w:r>
      <w:r>
        <w:t xml:space="preserve"> </w:t>
      </w:r>
      <w:r>
        <w:t xml:space="preserve">Encourage public-private investment in research projects aligned with Germany’s national climate goals.</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Master Thesis</w:t>
      </w:r>
      <w:r>
        <w:t xml:space="preserve"> </w:t>
      </w:r>
      <w:r>
        <w:t xml:space="preserve">demonstrates how an</w:t>
      </w:r>
      <w:r>
        <w:t xml:space="preserve"> </w:t>
      </w:r>
      <w:r>
        <w:rPr>
          <w:iCs/>
          <w:i/>
        </w:rPr>
        <w:t xml:space="preserve">Aerospace Engineer</w:t>
      </w:r>
      <w:r>
        <w:t xml:space="preserve"> </w:t>
      </w:r>
      <w:r>
        <w:t xml:space="preserve">can leverage the unique advantages of</w:t>
      </w:r>
      <w:r>
        <w:t xml:space="preserve"> </w:t>
      </w:r>
      <w:r>
        <w:rPr>
          <w:bCs/>
          <w:b/>
        </w:rPr>
        <w:t xml:space="preserve">Munich, Germany</w:t>
      </w:r>
      <w:r>
        <w:t xml:space="preserve"> </w:t>
      </w:r>
      <w:r>
        <w:t xml:space="preserve">to drive sustainable aviation innovation. By combining academic rigor with industry collaboration, the region is well-positioned to lead the global transition toward greener aerospace solutions. Future research should focus on scaling laboratory prototypes to commercial applications and addressing regulatory challenges in real-world scenarios.</w:t>
      </w:r>
    </w:p>
    <w:bookmarkEnd w:id="26"/>
    <w:bookmarkStart w:id="27" w:name="references"/>
    <w:p>
      <w:pPr>
        <w:pStyle w:val="Heading2"/>
      </w:pPr>
      <w:r>
        <w:t xml:space="preserve">References</w:t>
      </w:r>
    </w:p>
    <w:p>
      <w:pPr>
        <w:pStyle w:val="FirstParagraph"/>
      </w:pPr>
      <w:r>
        <w:t xml:space="preserve">[Insert references here, including peer-reviewed articles, reports from DLR/Siemens, and industry white papers related to sustainable aviation in Germany.]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Munich-based Aerospace Engineers</w:t>
      </w:r>
      <w:r>
        <w:br/>
      </w:r>
      <w:r>
        <w:rPr>
          <w:bCs/>
          <w:b/>
        </w:rPr>
        <w:t xml:space="preserve">Appendix B:</w:t>
      </w:r>
      <w:r>
        <w:t xml:space="preserve"> </w:t>
      </w:r>
      <w:r>
        <w:t xml:space="preserve">Data Tables on Emission Reductions from Hydrogen Propulsion Systems</w:t>
      </w:r>
      <w:r>
        <w:br/>
      </w:r>
      <w:r>
        <w:rPr>
          <w:bCs/>
          <w:b/>
        </w:rPr>
        <w:t xml:space="preserve">Appendix C:</w:t>
      </w:r>
      <w:r>
        <w:t xml:space="preserve"> </w:t>
      </w:r>
      <w:r>
        <w:t xml:space="preserve">Diagrams of Digital Twin Architectures Used in Munich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Aerospace Engineering - Germany Munich</dc:title>
  <dc:creator/>
  <dc:language>en</dc:language>
  <cp:keywords/>
  <dcterms:created xsi:type="dcterms:W3CDTF">2026-04-24T01:59:51Z</dcterms:created>
  <dcterms:modified xsi:type="dcterms:W3CDTF">2026-04-24T01:59:51Z</dcterms:modified>
</cp:coreProperties>
</file>

<file path=docProps/custom.xml><?xml version="1.0" encoding="utf-8"?>
<Properties xmlns="http://schemas.openxmlformats.org/officeDocument/2006/custom-properties" xmlns:vt="http://schemas.openxmlformats.org/officeDocument/2006/docPropsVTypes"/>
</file>