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53a585e01bb06a1dc1f6b67f4b46c046c6b222f"/>
    <w:p>
      <w:pPr>
        <w:pStyle w:val="Heading1"/>
      </w:pPr>
      <w:r>
        <w:t xml:space="preserve">Master Thesis: Advancing Aerospace Engineering in Iraq, Baghdad</w:t>
      </w:r>
    </w:p>
    <w:bookmarkStart w:id="20" w:name="abstract"/>
    <w:p>
      <w:pPr>
        <w:pStyle w:val="Heading2"/>
      </w:pPr>
      <w:r>
        <w:t xml:space="preserve">Abstract</w:t>
      </w:r>
    </w:p>
    <w:p>
      <w:pPr>
        <w:pStyle w:val="FirstParagraph"/>
      </w:pPr>
      <w:r>
        <w:t xml:space="preserve">This Master Thesis explores the role of aerospace engineering as a critical discipline for technological and economic development in Iraq, with a focus on the capital city of Baghdad. As an emerging field in the Middle East, aerospace engineering holds transformative potential for national security, infrastructure, and innovation. However, challenges such as political instability, limited investment in R&amp;D, and resource constraints have hindered its growth in Iraq. This study examines the current state of aerospace engineering education and research in Baghdad, evaluates opportunities for collaboration with international institutions, and proposes strategies to position Iraq as a regional hub for aerospace innovation. By integrating case studies from academic institutions like the University of Technology Baghdad (UTB) and industry initiatives, this thesis underscores the importance of aligning aerospace engineering advancements with Iraq’s socio-economic priorities.</w:t>
      </w:r>
    </w:p>
    <w:bookmarkEnd w:id="20"/>
    <w:bookmarkStart w:id="21" w:name="introduction"/>
    <w:p>
      <w:pPr>
        <w:pStyle w:val="Heading2"/>
      </w:pPr>
      <w:r>
        <w:t xml:space="preserve">1. Introduction</w:t>
      </w:r>
    </w:p>
    <w:p>
      <w:pPr>
        <w:pStyle w:val="FirstParagraph"/>
      </w:pPr>
      <w:r>
        <w:t xml:space="preserve">Aerospace engineering is a multidisciplinary field encompassing aerodynamics, propulsion systems, materials science, and space exploration. Its relevance extends beyond aviation and defense to areas such as environmental monitoring, disaster management, and sustainable energy solutions. In Iraq, where the aerospace sector remains underdeveloped compared to neighboring countries like Iran or the Gulf states, there is a pressing need for strategic investment in education and infrastructure. Baghdad, as the political and economic capital of Iraq, serves as a focal point for academic research and industrial collaboration. This thesis investigates how aerospace engineering can be leveraged to address Iraq’s challenges while fostering regional partnerships.</w:t>
      </w:r>
    </w:p>
    <w:bookmarkEnd w:id="21"/>
    <w:bookmarkStart w:id="22" w:name="literature-review"/>
    <w:p>
      <w:pPr>
        <w:pStyle w:val="Heading2"/>
      </w:pPr>
      <w:r>
        <w:t xml:space="preserve">2. Literature Review</w:t>
      </w:r>
    </w:p>
    <w:p>
      <w:pPr>
        <w:pStyle w:val="FirstParagraph"/>
      </w:pPr>
      <w:r>
        <w:t xml:space="preserve">Globally, aerospace engineering has driven technological revolutions, from the Space Race of the 1960s to modern advancements in unmanned aerial vehicles (UAVs) and satellite technology. In the Middle East, countries like the United Arab Emirates (UAE) and Saudi Arabia have invested heavily in aerospace programs through initiatives such as Dubai Aerospace Enterprise and Saudi Space Commission. However, Iraq’s aerospace sector lags behind due to historical conflicts and limited funding for higher education. A 2021 study by the Iraqi Ministry of Higher Education highlighted a shortage of specialized laboratories in Baghdad’s universities, which hampers hands-on training for aerospace engineers.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academic programs in Iraq with case studies on aerospace projects in Baghdad. Data was collected from primary sources, including interviews with faculty members at the University of Technology Baghdad and secondary sources such as government reports and peer-reviewed journals. Surveys were conducted among Iraqi aerospace engineering graduates to assess skill gaps and industry demands. The findings are contextualized within the broader socio-political landscape of Iraq, emphasizing the role of Baghdad as a nexus for technological innovation.</w:t>
      </w:r>
    </w:p>
    <w:bookmarkEnd w:id="23"/>
    <w:bookmarkStart w:id="24" w:name="case-studies-in-baghdad"/>
    <w:p>
      <w:pPr>
        <w:pStyle w:val="Heading2"/>
      </w:pPr>
      <w:r>
        <w:t xml:space="preserve">4. Case Studies in Baghdad</w:t>
      </w:r>
    </w:p>
    <w:p>
      <w:pPr>
        <w:pStyle w:val="FirstParagraph"/>
      </w:pPr>
      <w:r>
        <w:t xml:space="preserve">The University of Technology Baghdad (UTB) has been at the forefront of aerospace education in Iraq. Its Department of Aerospace Engineering offers programs in aerodynamics, propulsion, and avionics, though students often lack access to cutting-edge simulation software or wind tunnels. A notable project led by UTB researchers involved designing a low-cost UAV for agricultural monitoring—a solution tailored to Iraq’s agrarian economy. However, the project faced delays due to funding shortages and bureaucratic hurdles typical in Baghdad’s research environment.</w:t>
      </w:r>
    </w:p>
    <w:p>
      <w:pPr>
        <w:pStyle w:val="BodyText"/>
      </w:pPr>
      <w:r>
        <w:t xml:space="preserve">Another case study focuses on the Iraqi Aerospace Association (IAA), a non-governmental organization based in Baghdad that collaborates with international partners like Turkey and Iran on drone technology. Despite limited resources, the IAA has successfully developed prototype drones for border surveillance, demonstrating the potential of grassroots innovation in aerospace engineering.</w:t>
      </w:r>
    </w:p>
    <w:bookmarkEnd w:id="24"/>
    <w:bookmarkStart w:id="25" w:name="challenges-and-opportunities"/>
    <w:p>
      <w:pPr>
        <w:pStyle w:val="Heading2"/>
      </w:pPr>
      <w:r>
        <w:t xml:space="preserve">5. Challenges and Opportunities</w:t>
      </w:r>
    </w:p>
    <w:p>
      <w:pPr>
        <w:pStyle w:val="FirstParagraph"/>
      </w:pPr>
      <w:r>
        <w:t xml:space="preserve">The primary challenges facing aerospace engineering in Iraq include political instability, inadequate infrastructure, and a brain drain of skilled professionals. Baghdad’s universities often struggle to retain faculty due to low salaries and limited research funding. However, opportunities abound through international collaborations. For instance, the EU-funded "Iraqi Youth for Innovation" program has partnered with UTB to provide training in aerospace design software like SolidWorks and MATLAB.</w:t>
      </w:r>
    </w:p>
    <w:p>
      <w:pPr>
        <w:pStyle w:val="BodyText"/>
      </w:pPr>
      <w:r>
        <w:t xml:space="preserve">Regional partnerships also present untapped potential. Iraq’s proximity to Iran, which boasts a growing aerospace industry, could facilitate knowledge exchange. Additionally, the U.S.-Iraq Science and Technology Partnership Program (STPP) has supported pilot projects in Baghdad focused on renewable energy integration with aerospace systems.</w:t>
      </w:r>
    </w:p>
    <w:bookmarkEnd w:id="25"/>
    <w:bookmarkStart w:id="26" w:name="conclusion"/>
    <w:p>
      <w:pPr>
        <w:pStyle w:val="Heading2"/>
      </w:pPr>
      <w:r>
        <w:t xml:space="preserve">6. Conclusion</w:t>
      </w:r>
    </w:p>
    <w:p>
      <w:pPr>
        <w:pStyle w:val="FirstParagraph"/>
      </w:pPr>
      <w:r>
        <w:t xml:space="preserve">This Master Thesis underscores the transformative role of aerospace engineering in Iraq’s development trajectory, particularly within Baghdad’s academic and industrial ecosystems. While significant challenges remain, strategic investments in education, infrastructure, and international collaboration can position Iraq as a leader in aerospace innovation for the Middle East. Future research should explore policy frameworks to incentivize private-sector participation and address the brain drain crisis. By aligning aerospace engineering with national priorities such as security and sustainability, Iraq can unlock new pathways for economic growth and technological self-reliance.</w:t>
      </w:r>
    </w:p>
    <w:bookmarkEnd w:id="26"/>
    <w:bookmarkStart w:id="27" w:name="references"/>
    <w:p>
      <w:pPr>
        <w:pStyle w:val="Heading2"/>
      </w:pPr>
      <w:r>
        <w:t xml:space="preserve">References</w:t>
      </w:r>
    </w:p>
    <w:p>
      <w:pPr>
        <w:numPr>
          <w:ilvl w:val="0"/>
          <w:numId w:val="1001"/>
        </w:numPr>
        <w:pStyle w:val="Compact"/>
      </w:pPr>
      <w:r>
        <w:t xml:space="preserve">Ministry of Higher Education, Iraq. (2021). "Status Report on Engineering Education in Iraq."</w:t>
      </w:r>
    </w:p>
    <w:p>
      <w:pPr>
        <w:numPr>
          <w:ilvl w:val="0"/>
          <w:numId w:val="1001"/>
        </w:numPr>
        <w:pStyle w:val="Compact"/>
      </w:pPr>
      <w:r>
        <w:t xml:space="preserve">University of Technology Baghdad (UTB). (2023). "Aerospace Engineering Program Overview."</w:t>
      </w:r>
    </w:p>
    <w:p>
      <w:pPr>
        <w:numPr>
          <w:ilvl w:val="0"/>
          <w:numId w:val="1001"/>
        </w:numPr>
        <w:pStyle w:val="Compact"/>
      </w:pPr>
      <w:r>
        <w:t xml:space="preserve">Euro-Arab Chamber of Commerce. (2020). "EU-IRAQ Cooperation in Science and Technology."</w:t>
      </w:r>
    </w:p>
    <w:p>
      <w:pPr>
        <w:numPr>
          <w:ilvl w:val="0"/>
          <w:numId w:val="1001"/>
        </w:numPr>
        <w:pStyle w:val="Compact"/>
      </w:pPr>
      <w:r>
        <w:t xml:space="preserve">Iraqi Aerospace Association (IAA). (2024). "Annual Report on UAV Development Projects."</w:t>
      </w:r>
    </w:p>
    <w:p>
      <w:pPr>
        <w:pStyle w:val="FirstParagraph"/>
      </w:pPr>
      <w:r>
        <w:rPr>
          <w:bCs/>
          <w:b/>
        </w:rPr>
        <w:t xml:space="preserve">Keywords:</w:t>
      </w:r>
      <w:r>
        <w:t xml:space="preserve"> </w:t>
      </w:r>
      <w:r>
        <w:t xml:space="preserve">Master Thesis, Aerospace Engineer, Iraq Baghdad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Aerospace Engineering in Iraq, Baghdad</dc:title>
  <dc:creator/>
  <dc:language>en</dc:language>
  <cp:keywords/>
  <dcterms:created xsi:type="dcterms:W3CDTF">2026-07-15T14:12:40Z</dcterms:created>
  <dcterms:modified xsi:type="dcterms:W3CDTF">2026-07-15T14:12:40Z</dcterms:modified>
</cp:coreProperties>
</file>

<file path=docProps/custom.xml><?xml version="1.0" encoding="utf-8"?>
<Properties xmlns="http://schemas.openxmlformats.org/officeDocument/2006/custom-properties" xmlns:vt="http://schemas.openxmlformats.org/officeDocument/2006/docPropsVTypes"/>
</file>