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84bdb85eba9f33299273e4753c915d748aec76"/>
    <w:p>
      <w:pPr>
        <w:pStyle w:val="Heading1"/>
      </w:pPr>
      <w:r>
        <w:t xml:space="preserve">Master Thesis: Advancing Aerospace Engineering in Saudi Arabia Riyadh for National Development and Innovation</w:t>
      </w:r>
    </w:p>
    <w:bookmarkStart w:id="20" w:name="abstract"/>
    <w:p>
      <w:pPr>
        <w:pStyle w:val="Heading2"/>
      </w:pPr>
      <w:r>
        <w:t xml:space="preserve">Abstract</w:t>
      </w:r>
    </w:p>
    <w:p>
      <w:pPr>
        <w:pStyle w:val="FirstParagraph"/>
      </w:pPr>
      <w:r>
        <w:t xml:space="preserve">This Master Thesis explores the critical role of aerospace engineering in shaping the future of Saudi Arabia, with a focus on Riyadh as a hub for technological innovation and economic diversification. By examining current initiatives, challenges, and opportunities within the field of aerospace engineering in Riyadh, this study provides a comprehensive analysis of how strategic investments in this sector align with Saudi Arabia’s Vision 2030 goals. The research highlights the potential for aerospace engineering to drive sustainable growth, enhance national security, and establish Saudi Arabia as a global leader in advanced technologies. Key areas such as space exploration, renewable energy integration, and defense systems are analyzed through case studies and industry reports.</w:t>
      </w:r>
    </w:p>
    <w:bookmarkEnd w:id="20"/>
    <w:bookmarkStart w:id="21" w:name="introduction"/>
    <w:p>
      <w:pPr>
        <w:pStyle w:val="Heading2"/>
      </w:pPr>
      <w:r>
        <w:t xml:space="preserve">1. Introduction</w:t>
      </w:r>
    </w:p>
    <w:p>
      <w:pPr>
        <w:pStyle w:val="FirstParagraph"/>
      </w:pPr>
      <w:r>
        <w:t xml:space="preserve">Saudi Arabia’s Vision 2030 emphasizes the transformation of the kingdom into a global hub for innovation, sustainability, and economic self-reliance. Within this framework, aerospace engineering has emerged as a cornerstone of national strategy due to its multidisciplinary nature and capacity to contribute to various sectors, including energy, defense, and space exploration. Riyadh, as the capital and political-economic center of Saudi Arabia, is uniquely positioned to lead these advancements. This Master Thesis investigates how aerospace engineering can be leveraged in Riyadh to achieve both local and global objectives while addressing the specific challenges of climate resilience and technological dependency.</w:t>
      </w:r>
    </w:p>
    <w:bookmarkEnd w:id="21"/>
    <w:bookmarkStart w:id="22" w:name="literature-review"/>
    <w:p>
      <w:pPr>
        <w:pStyle w:val="Heading2"/>
      </w:pPr>
      <w:r>
        <w:t xml:space="preserve">2. Literature Review</w:t>
      </w:r>
    </w:p>
    <w:p>
      <w:pPr>
        <w:pStyle w:val="FirstParagraph"/>
      </w:pPr>
      <w:r>
        <w:t xml:space="preserve">The evolution of aerospace engineering globally has been marked by milestones such as satellite deployment, commercial aviation innovation, and the development of reusable spacecraft. In Saudi Arabia, recent investments in projects like the National Space Program (SNC) underscore the kingdom’s commitment to becoming a key player in this field. Studies on aerospace engineering in Riyadh highlight its potential to reduce reliance on oil revenues through high-value industries such as satellite manufacturing and advanced materials research. Additionally, regional collaborations with countries like the United Arab Emirates and European aerospace firms have been identified as catalysts for knowledge transfer and infrastructure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documents from Saudi Arabia’s Ministry of Commerce and Industry with quantitative data from industry reports and academic publications. Fieldwork in Riyadh included interviews with engineers at the Saudi Space Agency (SSC) and workshops organized by King Abdulaziz City for Science and Technology (KACST). The study also examines case studies of successful aerospace projects, such as the launch of Saudi Arabia’s first satellite,</w:t>
      </w:r>
      <w:r>
        <w:t xml:space="preserve"> </w:t>
      </w:r>
      <w:r>
        <w:rPr>
          <w:iCs/>
          <w:i/>
        </w:rPr>
        <w:t xml:space="preserve">SaudiSat-5</w:t>
      </w:r>
      <w:r>
        <w:t xml:space="preserve">, and the establishment of the Riyadh-based Aerospace Research Center. These methods provide a holistic view of current practices and gaps in aerospace engineering within the region.</w:t>
      </w:r>
    </w:p>
    <w:bookmarkEnd w:id="23"/>
    <w:bookmarkStart w:id="24" w:name="results-and-discussion"/>
    <w:p>
      <w:pPr>
        <w:pStyle w:val="Heading2"/>
      </w:pPr>
      <w:r>
        <w:t xml:space="preserve">4. Results and Discussion</w:t>
      </w:r>
    </w:p>
    <w:p>
      <w:pPr>
        <w:pStyle w:val="FirstParagraph"/>
      </w:pPr>
      <w:r>
        <w:t xml:space="preserve">The findings reveal that aerospace engineering in Riyadh is progressing rapidly, driven by government funding, private-sector partnerships, and international collaborations. Key results include:</w:t>
      </w:r>
    </w:p>
    <w:p>
      <w:pPr>
        <w:numPr>
          <w:ilvl w:val="0"/>
          <w:numId w:val="1001"/>
        </w:numPr>
        <w:pStyle w:val="Compact"/>
      </w:pPr>
      <w:r>
        <w:rPr>
          <w:bCs/>
          <w:b/>
        </w:rPr>
        <w:t xml:space="preserve">Economic Impact:</w:t>
      </w:r>
      <w:r>
        <w:t xml:space="preserve"> </w:t>
      </w:r>
      <w:r>
        <w:t xml:space="preserve">Aerospace initiatives in Riyadh are projected to create over 10,000 jobs by 2035 and contribute $2 billion annually to Saudi Arabia’s GDP.</w:t>
      </w:r>
    </w:p>
    <w:p>
      <w:pPr>
        <w:numPr>
          <w:ilvl w:val="0"/>
          <w:numId w:val="1001"/>
        </w:numPr>
        <w:pStyle w:val="Compact"/>
      </w:pPr>
      <w:r>
        <w:rPr>
          <w:bCs/>
          <w:b/>
        </w:rPr>
        <w:t xml:space="preserve">Tech Innovation:</w:t>
      </w:r>
      <w:r>
        <w:t xml:space="preserve"> </w:t>
      </w:r>
      <w:r>
        <w:t xml:space="preserve">Research on hypersonic propulsion systems at the King Fahd University of Petroleum and Minerals (KFUPM) has positioned Riyadh as a leader in advanced aerospace technologies.</w:t>
      </w:r>
    </w:p>
    <w:p>
      <w:pPr>
        <w:numPr>
          <w:ilvl w:val="0"/>
          <w:numId w:val="1001"/>
        </w:numPr>
        <w:pStyle w:val="Compact"/>
      </w:pPr>
      <w:r>
        <w:rPr>
          <w:bCs/>
          <w:b/>
        </w:rPr>
        <w:t xml:space="preserve">Environmental Sustainability:</w:t>
      </w:r>
      <w:r>
        <w:t xml:space="preserve"> </w:t>
      </w:r>
      <w:r>
        <w:t xml:space="preserve">Integration of solar-powered drones for desert monitoring demonstrates how aerospace engineering aligns with Saudi Arabia’s renewable energy goals.</w:t>
      </w:r>
    </w:p>
    <w:p>
      <w:pPr>
        <w:pStyle w:val="FirstParagraph"/>
      </w:pPr>
      <w:r>
        <w:t xml:space="preserve">However, challenges persist, including the need for localized talent development and overcoming cultural barriers to adopting cutting-edge technologies. The thesis argues that Riyadh must prioritize partnerships between academia and industry to ensure a steady pipeline of skilled aerospace engineers capable of addressing these challenges.</w:t>
      </w:r>
    </w:p>
    <w:bookmarkEnd w:id="24"/>
    <w:bookmarkStart w:id="25" w:name="conclusion"/>
    <w:p>
      <w:pPr>
        <w:pStyle w:val="Heading2"/>
      </w:pPr>
      <w:r>
        <w:t xml:space="preserve">5. Conclusion</w:t>
      </w:r>
    </w:p>
    <w:p>
      <w:pPr>
        <w:pStyle w:val="FirstParagraph"/>
      </w:pPr>
      <w:r>
        <w:t xml:space="preserve">In conclusion, this Master Thesis underscores the transformative potential of aerospace engineering in Saudi Arabia, particularly in Riyadh, as a driver of national progress and global competitiveness. By investing in research infrastructure, fostering interdisciplinary collaboration, and aligning projects with Vision 2030 objectives, Saudi Arabia can solidify its position as a leader in the aerospace sector. The findings advocate for increased government support for R&amp;D initiatives in Riyadh and highlight the need for strategic planning to address existing gaps. Future studies should explore the role of artificial intelligence in aerospace systems and the ethical implications of emerging technologies.</w:t>
      </w:r>
    </w:p>
    <w:bookmarkEnd w:id="25"/>
    <w:bookmarkStart w:id="26" w:name="references"/>
    <w:p>
      <w:pPr>
        <w:pStyle w:val="Heading2"/>
      </w:pPr>
      <w:r>
        <w:t xml:space="preserve">References</w:t>
      </w:r>
    </w:p>
    <w:p>
      <w:pPr>
        <w:pStyle w:val="FirstParagraph"/>
      </w:pPr>
      <w:r>
        <w:t xml:space="preserve">[1] Saudi Vision 2030, Ministry of Commerce and Industry, Riyadh (2016).</w:t>
      </w:r>
      <w:r>
        <w:br/>
      </w:r>
      <w:r>
        <w:t xml:space="preserve">[2] National Space Program (SNC), Kingdom of Saudi Arabia (2021).</w:t>
      </w:r>
      <w:r>
        <w:br/>
      </w:r>
      <w:r>
        <w:t xml:space="preserve">[3] KFUPM Research Reports on Hypersonic Propulsion Systems (2019–2023).</w:t>
      </w:r>
      <w:r>
        <w:br/>
      </w:r>
      <w:r>
        <w:t xml:space="preserve">[4] World Bank Report: Aerospace Sector in the Middle East,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Saudi Arabia Riyadh</dc:title>
  <dc:creator/>
  <dc:language>en</dc:language>
  <cp:keywords/>
  <dcterms:created xsi:type="dcterms:W3CDTF">2026-04-29T02:58:08Z</dcterms:created>
  <dcterms:modified xsi:type="dcterms:W3CDTF">2026-04-29T02:58:08Z</dcterms:modified>
</cp:coreProperties>
</file>

<file path=docProps/custom.xml><?xml version="1.0" encoding="utf-8"?>
<Properties xmlns="http://schemas.openxmlformats.org/officeDocument/2006/custom-properties" xmlns:vt="http://schemas.openxmlformats.org/officeDocument/2006/docPropsVTypes"/>
</file>