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267115a4a531b6fd0c50fb4ba7169e03a14778"/>
    <w:p>
      <w:pPr>
        <w:pStyle w:val="Heading1"/>
      </w:pPr>
      <w:r>
        <w:t xml:space="preserve">Master Thesis in Aerospace Engineering for the United Kingdom London</w:t>
      </w:r>
    </w:p>
    <w:bookmarkStart w:id="20" w:name="abstract"/>
    <w:p>
      <w:pPr>
        <w:pStyle w:val="Heading2"/>
      </w:pPr>
      <w:r>
        <w:t xml:space="preserve">Abstract</w:t>
      </w:r>
    </w:p>
    <w:p>
      <w:pPr>
        <w:pStyle w:val="FirstParagraph"/>
      </w:pPr>
      <w:r>
        <w:t xml:space="preserve">This Master Thesis explores the intersection of aerospace engineering and the dynamic technological landscape of the United Kingdom, with a specific focus on London. As a global hub for innovation and research, London offers unique opportunities for aerospace engineers to address challenges related to sustainable aviation, urban air mobility, and advanced materials. This document outlines a comprehensive analysis of current trends in aerospace engineering within the UK context while proposing actionable solutions tailored to the needs of the capital city. The study integrates theoretical frameworks with practical applications, emphasizing the role of London as a center for cutting-edge research and development in aerospace technology.</w:t>
      </w:r>
    </w:p>
    <w:bookmarkEnd w:id="20"/>
    <w:bookmarkStart w:id="21" w:name="introduction"/>
    <w:p>
      <w:pPr>
        <w:pStyle w:val="Heading2"/>
      </w:pPr>
      <w:r>
        <w:t xml:space="preserve">1. Introduction</w:t>
      </w:r>
    </w:p>
    <w:p>
      <w:pPr>
        <w:pStyle w:val="FirstParagraph"/>
      </w:pPr>
      <w:r>
        <w:t xml:space="preserve">The United Kingdom has long been a leader in aerospace engineering, with London serving as a critical node in the global network of innovation. From its historical contributions to aviation (e.g., the development of jet propulsion by Frank Whittle) to its current role as a base for companies like Airbus UK and Rolls-Royce, London embodies the spirit of aerospace excellence. This Master Thesis investigates how aerospace engineering can be advanced within this unique context, considering both academic and industrial perspectives. The research aims to address pressing questions such as: How can sustainable aviation technologies be integrated into the operations of major airports like Heathrow or Gatwick? What role do London-based institutions play in fostering collaboration between academia and industry?</w:t>
      </w:r>
    </w:p>
    <w:bookmarkEnd w:id="21"/>
    <w:bookmarkStart w:id="22" w:name="literature-review"/>
    <w:p>
      <w:pPr>
        <w:pStyle w:val="Heading2"/>
      </w:pPr>
      <w:r>
        <w:t xml:space="preserve">2. Literature Review</w:t>
      </w:r>
    </w:p>
    <w:p>
      <w:pPr>
        <w:pStyle w:val="FirstParagraph"/>
      </w:pPr>
      <w:r>
        <w:t xml:space="preserve">The foundation of this thesis is built upon existing literature on aerospace engineering, with a focus on advancements specific to the United Kingdom. Studies by institutions such as Imperial College London and the University of Southampton highlight the importance of lightweight materials, aerodynamic optimization, and autonomous systems in modern aerospace design. Furthermore, research from the Royal Aeronautical Society underscores the need for interdisciplinary approaches to address challenges like noise pollution and carbon emissions in urban environments. The literature also emphasizes London’s strategic position as a gateway for international aerospace collaboration, particularly within the European Union (prior to Brexit) and emerging partnerships with Asian and North American markets.</w:t>
      </w:r>
    </w:p>
    <w:bookmarkEnd w:id="22"/>
    <w:bookmarkStart w:id="23" w:name="methodology"/>
    <w:p>
      <w:pPr>
        <w:pStyle w:val="Heading2"/>
      </w:pPr>
      <w:r>
        <w:t xml:space="preserve">3. Methodology</w:t>
      </w:r>
    </w:p>
    <w:p>
      <w:pPr>
        <w:pStyle w:val="FirstParagraph"/>
      </w:pPr>
      <w:r>
        <w:t xml:space="preserve">To conduct this research, a mixed-methods approach was employed. Primary data was collected through interviews with aerospace engineers working at London-based companies, including Bombardier UK and the Ministry of Defence’s Royal Air Force bases in the region. Secondary data was gathered from academic journals, government publications (e.g., the UK Department for Transport), and industry reports published by organizations like NATS (National Air Traffic Services). The study also involved a case analysis of recent projects, such as the development of hybrid-electric propulsion systems at the London Centre for Nanotechnology. These methodologies ensure that findings are both academically rigorous and practically relevant to the aerospace industry in London.</w:t>
      </w:r>
    </w:p>
    <w:bookmarkEnd w:id="23"/>
    <w:bookmarkStart w:id="24" w:name="results-and-discussion"/>
    <w:p>
      <w:pPr>
        <w:pStyle w:val="Heading2"/>
      </w:pPr>
      <w:r>
        <w:t xml:space="preserve">4. Results and Discussion</w:t>
      </w:r>
    </w:p>
    <w:p>
      <w:pPr>
        <w:pStyle w:val="FirstParagraph"/>
      </w:pPr>
      <w:r>
        <w:t xml:space="preserve">The research revealed several key insights. First, London’s aerospace sector is at the forefront of sustainable aviation technologies, with companies investing heavily in hydrogen-powered aircraft and noise-reduction innovations. Second, the collaboration between academia and industry in London is unparalleled, exemplified by initiatives like the Aerospace Technology Institute (ATI), which funds joint projects between universities and private firms. Third, urban air mobility (UAM) is gaining traction as a solution to congestion challenges in the city; however, regulatory frameworks and public acceptance remain significant barriers. These findings suggest that while London has the infrastructure and talent to lead in aerospace innovation, targeted policy support and cross-sector partnerships are essential for scalability.</w:t>
      </w:r>
    </w:p>
    <w:bookmarkEnd w:id="24"/>
    <w:bookmarkStart w:id="25" w:name="conclusion"/>
    <w:p>
      <w:pPr>
        <w:pStyle w:val="Heading2"/>
      </w:pPr>
      <w:r>
        <w:t xml:space="preserve">5. Conclusion</w:t>
      </w:r>
    </w:p>
    <w:p>
      <w:pPr>
        <w:pStyle w:val="FirstParagraph"/>
      </w:pPr>
      <w:r>
        <w:t xml:space="preserve">This Master Thesis demonstrates the critical role of the United Kingdom’s capital city, London, in advancing aerospace engineering through a combination of academic excellence, industrial innovation, and strategic policy-making. The study highlights how aerospace engineers in London can contribute to global challenges such as decarbonizing aviation and enabling urban air mobility. By leveraging London’s unique position as both a cultural and economic hub, the aerospace sector can continue to thrive while addressing the needs of a rapidly evolving world. Future research should explore the socio-economic impacts of emerging technologies on local communities and how London can maintain its leadership in aerospace innovation amid global competition.</w:t>
      </w:r>
    </w:p>
    <w:bookmarkEnd w:id="25"/>
    <w:bookmarkStart w:id="26" w:name="references"/>
    <w:p>
      <w:pPr>
        <w:pStyle w:val="Heading2"/>
      </w:pPr>
      <w:r>
        <w:t xml:space="preserve">References</w:t>
      </w:r>
    </w:p>
    <w:p>
      <w:pPr>
        <w:numPr>
          <w:ilvl w:val="0"/>
          <w:numId w:val="1001"/>
        </w:numPr>
        <w:pStyle w:val="Compact"/>
      </w:pPr>
      <w:r>
        <w:t xml:space="preserve">Aerospace Technology Institute (ATI). (2023). *UK Aerospace Research and Development Strategy*. Retrieved from https://www.ati-aerospace.co.uk/</w:t>
      </w:r>
    </w:p>
    <w:p>
      <w:pPr>
        <w:numPr>
          <w:ilvl w:val="0"/>
          <w:numId w:val="1001"/>
        </w:numPr>
        <w:pStyle w:val="Compact"/>
      </w:pPr>
      <w:r>
        <w:t xml:space="preserve">Royal Aeronautical Society. (2021). *Sustainable Aviation: Challenges and Opportunities in the UK*. London, UK.</w:t>
      </w:r>
    </w:p>
    <w:p>
      <w:pPr>
        <w:numPr>
          <w:ilvl w:val="0"/>
          <w:numId w:val="1001"/>
        </w:numPr>
        <w:pStyle w:val="Compact"/>
      </w:pPr>
      <w:r>
        <w:t xml:space="preserve">Imperial College London. (2022). *Advanced Materials for Aerospace Engineering*. Journal of Aerospace Technology, 15(3), 45–67.</w:t>
      </w:r>
    </w:p>
    <w:p>
      <w:pPr>
        <w:numPr>
          <w:ilvl w:val="0"/>
          <w:numId w:val="1001"/>
        </w:numPr>
        <w:pStyle w:val="Compact"/>
      </w:pPr>
      <w:r>
        <w:t xml:space="preserve">UK Department for Transport. (2023). *National Airspace Strategy: Enhancing London’s Aviation Infrastructure*. Retrieved from https://www.gov.uk/transport</w:t>
      </w:r>
    </w:p>
    <w:bookmarkEnd w:id="26"/>
    <w:bookmarkStart w:id="27" w:name="appendices"/>
    <w:p>
      <w:pPr>
        <w:pStyle w:val="Heading2"/>
      </w:pPr>
      <w:r>
        <w:t xml:space="preserve">Appendices</w:t>
      </w:r>
    </w:p>
    <w:p>
      <w:pPr>
        <w:pStyle w:val="FirstParagraph"/>
      </w:pPr>
      <w:r>
        <w:rPr>
          <w:iCs/>
          <w:i/>
        </w:rPr>
        <w:t xml:space="preserve">Appendix A: Interview Transcripts with Aerospace Engineers in London</w:t>
      </w:r>
      <w:r>
        <w:br/>
      </w:r>
      <w:r>
        <w:rPr>
          <w:iCs/>
          <w:i/>
        </w:rPr>
        <w:t xml:space="preserve">Appendix B: Data Tables on Carbon Emissions and Noise Levels at UK Airports</w:t>
      </w:r>
      <w:r>
        <w:br/>
      </w:r>
      <w:r>
        <w:rPr>
          <w:iCs/>
          <w:i/>
        </w:rPr>
        <w:t xml:space="preserve">Appendix C: Case Study of the Hybrid-Electric Propulsion System Developed at the London Centre for Nanotechnology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Kingdom London</dc:title>
  <dc:creator/>
  <dc:language>en</dc:language>
  <cp:keywords/>
  <dcterms:created xsi:type="dcterms:W3CDTF">2026-07-21T12:32:01Z</dcterms:created>
  <dcterms:modified xsi:type="dcterms:W3CDTF">2026-07-21T12:32:01Z</dcterms:modified>
</cp:coreProperties>
</file>

<file path=docProps/custom.xml><?xml version="1.0" encoding="utf-8"?>
<Properties xmlns="http://schemas.openxmlformats.org/officeDocument/2006/custom-properties" xmlns:vt="http://schemas.openxmlformats.org/officeDocument/2006/docPropsVTypes"/>
</file>