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f6f5b3d94a06e58e969f1567e7e0c0008504263"/>
    <w:p>
      <w:pPr>
        <w:pStyle w:val="Heading1"/>
      </w:pPr>
      <w:r>
        <w:t xml:space="preserve">Master Thesis: The Role of the Architect in Afghanistan, Kabul</w:t>
      </w:r>
    </w:p>
    <w:bookmarkStart w:id="20" w:name="abstract"/>
    <w:p>
      <w:pPr>
        <w:pStyle w:val="Heading2"/>
      </w:pPr>
      <w:r>
        <w:t xml:space="preserve">Abstract</w:t>
      </w:r>
    </w:p>
    <w:p>
      <w:pPr>
        <w:pStyle w:val="FirstParagraph"/>
      </w:pPr>
      <w:r>
        <w:t xml:space="preserve">This Master Thesis explores the multifaceted role of architects in shaping the urban and cultural landscape of Kabul, Afghanistan. Focusing on the challenges and opportunities faced by architects in this region, it examines how historical, political, and socio-economic factors influence architectural practice. The study highlights the importance of sustainable design, cultural preservation, and resilience planning in a context marked by instability. By analyzing case studies from Kabul’s built environment and integrating global architectural principles with local needs, this thesis argues that architects are pivotal to rebuilding a functional and identity-rich urban center in Afghanistan.</w:t>
      </w:r>
    </w:p>
    <w:bookmarkEnd w:id="20"/>
    <w:bookmarkStart w:id="21" w:name="introduction"/>
    <w:p>
      <w:pPr>
        <w:pStyle w:val="Heading2"/>
      </w:pPr>
      <w:r>
        <w:t xml:space="preserve">Introduction</w:t>
      </w:r>
    </w:p>
    <w:p>
      <w:pPr>
        <w:pStyle w:val="FirstParagraph"/>
      </w:pPr>
      <w:r>
        <w:t xml:space="preserve">Afghanistan, particularly its capital city of Kabul, presents a unique context for architectural practice. As an architect operating in Kabul, one must navigate the intersection of tradition and modernity, war-torn infrastructure, and the urgent need for sustainable development. This thesis investigates how architects can contribute to Afghanistan’s rebuilding process by addressing critical issues such as housing shortages, urban sprawl, and disaster preparedness. It also underscores the ethical responsibilities of architects in a post-conflict environment.</w:t>
      </w:r>
    </w:p>
    <w:bookmarkEnd w:id="21"/>
    <w:bookmarkStart w:id="22" w:name="Xe620af5af74a6f51ae2f049c493ffb21c7b90f9"/>
    <w:p>
      <w:pPr>
        <w:pStyle w:val="Heading2"/>
      </w:pPr>
      <w:r>
        <w:t xml:space="preserve">Contextual Background: Kabul’s Architectural Landscape</w:t>
      </w:r>
    </w:p>
    <w:p>
      <w:pPr>
        <w:pStyle w:val="FirstParagraph"/>
      </w:pPr>
      <w:r>
        <w:t xml:space="preserve">Kabul, located in the central highlands of Afghanistan, has been shaped by centuries of cultural exchange and conflict. Its architectural heritage includes Persian-influenced structures like the Darul Aman Palace and Soviet-era buildings that reflect a blend of functionality and political symbolism. However, decades of war have left much of the city’s infrastructure damaged or obsolete. Today, architects in Kabul face the dual task of preserving historical sites while designing resilient, contemporary solutions for a growing population.</w:t>
      </w:r>
    </w:p>
    <w:bookmarkEnd w:id="22"/>
    <w:bookmarkStart w:id="23" w:name="Xfe0bec4d01db7d255236b2228a8edfcf0f727a5"/>
    <w:p>
      <w:pPr>
        <w:pStyle w:val="Heading2"/>
      </w:pPr>
      <w:r>
        <w:t xml:space="preserve">Key Challenges for Architects in Afghanistan Kabul</w:t>
      </w:r>
    </w:p>
    <w:p>
      <w:pPr>
        <w:numPr>
          <w:ilvl w:val="0"/>
          <w:numId w:val="1001"/>
        </w:numPr>
        <w:pStyle w:val="Compact"/>
      </w:pPr>
      <w:r>
        <w:rPr>
          <w:bCs/>
          <w:b/>
        </w:rPr>
        <w:t xml:space="preserve">Political and Security Instability:</w:t>
      </w:r>
      <w:r>
        <w:t xml:space="preserve"> </w:t>
      </w:r>
      <w:r>
        <w:t xml:space="preserve">Frequent changes in governance and ongoing security threats complicate long-term planning and project execution.</w:t>
      </w:r>
    </w:p>
    <w:p>
      <w:pPr>
        <w:numPr>
          <w:ilvl w:val="0"/>
          <w:numId w:val="1001"/>
        </w:numPr>
        <w:pStyle w:val="Compact"/>
      </w:pPr>
      <w:r>
        <w:rPr>
          <w:bCs/>
          <w:b/>
        </w:rPr>
        <w:t xml:space="preserve">Limited Resources:</w:t>
      </w:r>
      <w:r>
        <w:t xml:space="preserve"> </w:t>
      </w:r>
      <w:r>
        <w:t xml:space="preserve">Shortages of skilled labor, building materials, and funding hinder the implementation of large-scale architectural projects.</w:t>
      </w:r>
    </w:p>
    <w:p>
      <w:pPr>
        <w:numPr>
          <w:ilvl w:val="0"/>
          <w:numId w:val="1001"/>
        </w:numPr>
        <w:pStyle w:val="Compact"/>
      </w:pPr>
      <w:r>
        <w:rPr>
          <w:bCs/>
          <w:b/>
        </w:rPr>
        <w:t xml:space="preserve">Cultural Sensitivity:</w:t>
      </w:r>
      <w:r>
        <w:t xml:space="preserve"> </w:t>
      </w:r>
      <w:r>
        <w:t xml:space="preserve">Balancing modern architectural trends with the cultural and religious values of Afghan society requires nuanced design approaches.</w:t>
      </w:r>
    </w:p>
    <w:p>
      <w:pPr>
        <w:numPr>
          <w:ilvl w:val="0"/>
          <w:numId w:val="1001"/>
        </w:numPr>
        <w:pStyle w:val="Compact"/>
      </w:pPr>
      <w:r>
        <w:rPr>
          <w:bCs/>
          <w:b/>
        </w:rPr>
        <w:t xml:space="preserve">Sustainability Concerns:</w:t>
      </w:r>
      <w:r>
        <w:t xml:space="preserve"> </w:t>
      </w:r>
      <w:r>
        <w:t xml:space="preserve">Climate change and resource scarcity necessitate eco-friendly designs that minimize environmental impact while ensuring affordability.</w:t>
      </w:r>
    </w:p>
    <w:bookmarkEnd w:id="23"/>
    <w:bookmarkStart w:id="24" w:name="X88691550e0b36cdecaec55433775adef5f5e8c1"/>
    <w:p>
      <w:pPr>
        <w:pStyle w:val="Heading2"/>
      </w:pPr>
      <w:r>
        <w:t xml:space="preserve">Case Study: The Reconstruction of Kabul’s Urban Core</w:t>
      </w:r>
    </w:p>
    <w:p>
      <w:pPr>
        <w:pStyle w:val="FirstParagraph"/>
      </w:pPr>
      <w:r>
        <w:t xml:space="preserve">One prominent example of architectural intervention in Kabul is the reconstruction of the city’s downtown area post-2001. Architects collaborated with international agencies to design public spaces, housing complexes, and commercial buildings that prioritize safety and functionality. Projects like the new Ministry of Foreign Affairs building exemplify a fusion of traditional Islamic motifs with modern engineering techniques, reflecting a commitment to cultural continuity amid rapid urbanization.</w:t>
      </w:r>
    </w:p>
    <w:bookmarkEnd w:id="24"/>
    <w:bookmarkStart w:id="25" w:name="X4ea77f8ed0160cbed1793167c33c4bf940aeac7"/>
    <w:p>
      <w:pPr>
        <w:pStyle w:val="Heading2"/>
      </w:pPr>
      <w:r>
        <w:t xml:space="preserve">Role of the Architect in Post-Conflict Urban Planning</w:t>
      </w:r>
    </w:p>
    <w:p>
      <w:pPr>
        <w:pStyle w:val="FirstParagraph"/>
      </w:pPr>
      <w:r>
        <w:t xml:space="preserve">The architect in Afghanistan Kabul plays a critical role in post-conflict recovery. This includes:</w:t>
      </w:r>
    </w:p>
    <w:p>
      <w:pPr>
        <w:numPr>
          <w:ilvl w:val="0"/>
          <w:numId w:val="1002"/>
        </w:numPr>
        <w:pStyle w:val="Compact"/>
      </w:pPr>
      <w:r>
        <w:rPr>
          <w:bCs/>
          <w:b/>
        </w:rPr>
        <w:t xml:space="preserve">Disaster-Resilient Design:</w:t>
      </w:r>
      <w:r>
        <w:t xml:space="preserve"> </w:t>
      </w:r>
      <w:r>
        <w:t xml:space="preserve">Creating buildings that withstand earthquakes and other natural hazards common to the region.</w:t>
      </w:r>
    </w:p>
    <w:p>
      <w:pPr>
        <w:numPr>
          <w:ilvl w:val="0"/>
          <w:numId w:val="1002"/>
        </w:numPr>
        <w:pStyle w:val="Compact"/>
      </w:pPr>
      <w:r>
        <w:rPr>
          <w:bCs/>
          <w:b/>
        </w:rPr>
        <w:t xml:space="preserve">Social Equity:</w:t>
      </w:r>
      <w:r>
        <w:t xml:space="preserve"> </w:t>
      </w:r>
      <w:r>
        <w:t xml:space="preserve">Ensuring access to affordable housing and public infrastructure for marginalized communities.</w:t>
      </w:r>
    </w:p>
    <w:p>
      <w:pPr>
        <w:numPr>
          <w:ilvl w:val="0"/>
          <w:numId w:val="1002"/>
        </w:numPr>
        <w:pStyle w:val="Compact"/>
      </w:pPr>
      <w:r>
        <w:rPr>
          <w:bCs/>
          <w:b/>
        </w:rPr>
        <w:t xml:space="preserve">Historic Preservation:</w:t>
      </w:r>
      <w:r>
        <w:t xml:space="preserve"> </w:t>
      </w:r>
      <w:r>
        <w:t xml:space="preserve">Advocating for the protection of heritage sites while integrating them into modern urban frameworks.</w:t>
      </w:r>
    </w:p>
    <w:bookmarkEnd w:id="25"/>
    <w:bookmarkStart w:id="26" w:name="X0235f18ab28c0323a410f9fb6138af3b611d18c"/>
    <w:p>
      <w:pPr>
        <w:pStyle w:val="Heading2"/>
      </w:pPr>
      <w:r>
        <w:t xml:space="preserve">Educational and Institutional Support for Architects in Afghanistan</w:t>
      </w:r>
    </w:p>
    <w:p>
      <w:pPr>
        <w:pStyle w:val="FirstParagraph"/>
      </w:pPr>
      <w:r>
        <w:t xml:space="preserve">Building a sustainable architectural profession in Kabul requires investment in education and institutional capacity. Local universities, such as the Faculty of Architecture at Kabul University, have begun to incorporate international standards into their curricula while emphasizing regional challenges. Collaboration with global architectural bodies can provide training, resources, and mentorship for Afghan architects.</w:t>
      </w:r>
    </w:p>
    <w:bookmarkEnd w:id="26"/>
    <w:bookmarkStart w:id="27" w:name="recommendations-for-future-practice"/>
    <w:p>
      <w:pPr>
        <w:pStyle w:val="Heading2"/>
      </w:pPr>
      <w:r>
        <w:t xml:space="preserve">Recommendations for Future Practice</w:t>
      </w:r>
    </w:p>
    <w:p>
      <w:pPr>
        <w:pStyle w:val="FirstParagraph"/>
      </w:pPr>
      <w:r>
        <w:t xml:space="preserve">Based on this analysis, the following recommendations are proposed:</w:t>
      </w:r>
    </w:p>
    <w:p>
      <w:pPr>
        <w:numPr>
          <w:ilvl w:val="0"/>
          <w:numId w:val="1003"/>
        </w:numPr>
        <w:pStyle w:val="Compact"/>
      </w:pPr>
      <w:r>
        <w:rPr>
          <w:bCs/>
          <w:b/>
        </w:rPr>
        <w:t xml:space="preserve">Prioritize Community Engagement:</w:t>
      </w:r>
      <w:r>
        <w:t xml:space="preserve"> </w:t>
      </w:r>
      <w:r>
        <w:t xml:space="preserve">Involve local stakeholders in the design process to ensure that projects meet societal needs and respect cultural norms.</w:t>
      </w:r>
    </w:p>
    <w:p>
      <w:pPr>
        <w:numPr>
          <w:ilvl w:val="0"/>
          <w:numId w:val="1003"/>
        </w:numPr>
        <w:pStyle w:val="Compact"/>
      </w:pPr>
      <w:r>
        <w:rPr>
          <w:bCs/>
          <w:b/>
        </w:rPr>
        <w:t xml:space="preserve">Leverage Technology:</w:t>
      </w:r>
      <w:r>
        <w:t xml:space="preserve"> </w:t>
      </w:r>
      <w:r>
        <w:t xml:space="preserve">Utilize digital tools for urban modeling, 3D printing, and energy-efficient construction methods.</w:t>
      </w:r>
    </w:p>
    <w:p>
      <w:pPr>
        <w:numPr>
          <w:ilvl w:val="0"/>
          <w:numId w:val="1003"/>
        </w:numPr>
        <w:pStyle w:val="Compact"/>
      </w:pPr>
      <w:r>
        <w:rPr>
          <w:bCs/>
          <w:b/>
        </w:rPr>
        <w:t xml:space="preserve">Promote Green Architecture:</w:t>
      </w:r>
      <w:r>
        <w:t xml:space="preserve"> </w:t>
      </w:r>
      <w:r>
        <w:t xml:space="preserve">Integrate renewable energy sources and sustainable materials into all phases of development.</w:t>
      </w:r>
    </w:p>
    <w:p>
      <w:pPr>
        <w:numPr>
          <w:ilvl w:val="0"/>
          <w:numId w:val="1003"/>
        </w:numPr>
        <w:pStyle w:val="Compact"/>
      </w:pPr>
      <w:r>
        <w:rPr>
          <w:bCs/>
          <w:b/>
        </w:rPr>
        <w:t xml:space="preserve">Strengthen Legal Frameworks:</w:t>
      </w:r>
      <w:r>
        <w:t xml:space="preserve"> </w:t>
      </w:r>
      <w:r>
        <w:t xml:space="preserve">Advocate for policies that protect architects’ rights and ensure compliance with international building codes.</w:t>
      </w:r>
    </w:p>
    <w:bookmarkEnd w:id="27"/>
    <w:bookmarkStart w:id="28" w:name="conclusion"/>
    <w:p>
      <w:pPr>
        <w:pStyle w:val="Heading2"/>
      </w:pPr>
      <w:r>
        <w:t xml:space="preserve">Conclusion</w:t>
      </w:r>
    </w:p>
    <w:p>
      <w:pPr>
        <w:pStyle w:val="FirstParagraph"/>
      </w:pPr>
      <w:r>
        <w:t xml:space="preserve">The role of the architect in Afghanistan, particularly in Kabul, is both challenging and vital. As a Master Thesis on this topic illustrates, architects are not merely designers but catalysts for social transformation. Through innovative design, cultural sensitivity, and resilience-driven planning, they can help rebuild Kabul into a city that honors its past while embracing a sustainable future. This thesis underscores the need for continued support for the architectural profession in Afghanistan to ensure that it remains central to the nation’s development.</w:t>
      </w:r>
    </w:p>
    <w:bookmarkEnd w:id="28"/>
    <w:bookmarkStart w:id="29" w:name="references"/>
    <w:p>
      <w:pPr>
        <w:pStyle w:val="Heading2"/>
      </w:pPr>
      <w:r>
        <w:t xml:space="preserve">References</w:t>
      </w:r>
    </w:p>
    <w:p>
      <w:pPr>
        <w:pStyle w:val="FirstParagraph"/>
      </w:pPr>
      <w:r>
        <w:t xml:space="preserve">[Include relevant academic sources, case studies, and policy documents here. For example: UN-Habitat reports on urban recovery in Kabul, publications by Afghan architects, and international guidelines for post-conflict architecture.]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Afghanistan Kabul</dc:title>
  <dc:creator/>
  <dc:language>en</dc:language>
  <cp:keywords/>
  <dcterms:created xsi:type="dcterms:W3CDTF">2026-07-15T04:40:04Z</dcterms:created>
  <dcterms:modified xsi:type="dcterms:W3CDTF">2026-07-15T04:40:04Z</dcterms:modified>
</cp:coreProperties>
</file>

<file path=docProps/custom.xml><?xml version="1.0" encoding="utf-8"?>
<Properties xmlns="http://schemas.openxmlformats.org/officeDocument/2006/custom-properties" xmlns:vt="http://schemas.openxmlformats.org/officeDocument/2006/docPropsVTypes"/>
</file>