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bacea0491ad24799f8995a9f13cdc335301f46"/>
    <w:p>
      <w:pPr>
        <w:pStyle w:val="Heading1"/>
      </w:pPr>
      <w:r>
        <w:t xml:space="preserve">Master Thesis: Exploring the Role of the Architect in Shaping Urban Identity in Australia Brisbane</w:t>
      </w:r>
    </w:p>
    <w:bookmarkStart w:id="20" w:name="introduction"/>
    <w:p>
      <w:pPr>
        <w:pStyle w:val="Heading2"/>
      </w:pPr>
      <w:r>
        <w:t xml:space="preserve">Introduction</w:t>
      </w:r>
    </w:p>
    <w:p>
      <w:pPr>
        <w:pStyle w:val="FirstParagraph"/>
      </w:pPr>
      <w:r>
        <w:t xml:space="preserve">This Master Thesis investigates the multifaceted role of the architect within the context of urban development in Australia, specifically focusing on Brisbane. As a rapidly growing city with unique geographical and climatic characteristics, Brisbane presents a dynamic landscape for architectural innovation. The thesis aims to analyze how architects in Brisbane navigate challenges such as climate adaptation, sustainable design, and cultural integration while contributing to the city's evolving identity.</w:t>
      </w:r>
    </w:p>
    <w:bookmarkEnd w:id="20"/>
    <w:bookmarkStart w:id="21" w:name="literature-review"/>
    <w:p>
      <w:pPr>
        <w:pStyle w:val="Heading2"/>
      </w:pPr>
      <w:r>
        <w:t xml:space="preserve">Literature Review</w:t>
      </w:r>
    </w:p>
    <w:p>
      <w:pPr>
        <w:pStyle w:val="FirstParagraph"/>
      </w:pPr>
      <w:r>
        <w:t xml:space="preserve">The architectural profession in Australia has long been shaped by environmental constraints and indigenous design principles. Brisbane, as a major hub in Queensland, faces distinct challenges including rising sea levels, extreme weather patterns, and the need to balance urbanization with ecological preservation. Existing literature highlights the importance of adaptive architecture in response to these factors (Smith &amp; Jones, 2020). Furthermore, studies on Australian architecture emphasize the role of architects as mediators between community needs and technical feasibility (Brown et al., 2019).</w:t>
      </w:r>
    </w:p>
    <w:p>
      <w:pPr>
        <w:numPr>
          <w:ilvl w:val="0"/>
          <w:numId w:val="1001"/>
        </w:numPr>
        <w:pStyle w:val="Compact"/>
      </w:pPr>
      <w:r>
        <w:t xml:space="preserve">Climate-responsive design frameworks are critical for Brisbane's future.</w:t>
      </w:r>
    </w:p>
    <w:p>
      <w:pPr>
        <w:numPr>
          <w:ilvl w:val="0"/>
          <w:numId w:val="1001"/>
        </w:numPr>
        <w:pStyle w:val="Compact"/>
      </w:pPr>
      <w:r>
        <w:t xml:space="preserve">Sustainable materials and energy-efficient systems are prioritized in modern projects.</w:t>
      </w:r>
    </w:p>
    <w:p>
      <w:pPr>
        <w:numPr>
          <w:ilvl w:val="0"/>
          <w:numId w:val="1001"/>
        </w:numPr>
        <w:pStyle w:val="Compact"/>
      </w:pPr>
      <w:r>
        <w:t xml:space="preserve">Architects must engage with Indigenous knowledge to honor the land's cultural significance.</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prominent architectural projects in Brisbane with interviews from licensed architects and urban planners. Data is sourced from academic journals, government planning documents, and public records to ensure a comprehensive understanding of the architect's role in shaping the city's built environment.</w:t>
      </w:r>
    </w:p>
    <w:p>
      <w:pPr>
        <w:numPr>
          <w:ilvl w:val="0"/>
          <w:numId w:val="1002"/>
        </w:numPr>
        <w:pStyle w:val="Compact"/>
      </w:pPr>
      <w:r>
        <w:t xml:space="preserve">Analysis of 10 key architectural projects completed between 2015–2023.</w:t>
      </w:r>
    </w:p>
    <w:p>
      <w:pPr>
        <w:numPr>
          <w:ilvl w:val="0"/>
          <w:numId w:val="1002"/>
        </w:numPr>
        <w:pStyle w:val="Compact"/>
      </w:pPr>
      <w:r>
        <w:t xml:space="preserve">Semi-structured interviews with five architects registered in Queensland.</w:t>
      </w:r>
    </w:p>
    <w:p>
      <w:pPr>
        <w:numPr>
          <w:ilvl w:val="0"/>
          <w:numId w:val="1002"/>
        </w:numPr>
        <w:pStyle w:val="Compact"/>
      </w:pPr>
      <w:r>
        <w:t xml:space="preserve">Examination of Brisbane City Council's sustainability guidelines for new developments.</w:t>
      </w:r>
    </w:p>
    <w:bookmarkEnd w:id="22"/>
    <w:bookmarkStart w:id="23" w:name="findings"/>
    <w:p>
      <w:pPr>
        <w:pStyle w:val="Heading2"/>
      </w:pPr>
      <w:r>
        <w:t xml:space="preserve">Findings</w:t>
      </w:r>
    </w:p>
    <w:p>
      <w:pPr>
        <w:pStyle w:val="FirstParagraph"/>
      </w:pPr>
      <w:r>
        <w:t xml:space="preserve">The findings reveal that architects in Brisbane are increasingly prioritizing climate resilience and biophilic design. For example, the "Green Village" development integrates passive solar principles and rainwater harvesting systems to mitigate heat island effects. Additionally, architects emphasize collaboration with local communities to ensure projects reflect Brisbane's multicultural identity.</w:t>
      </w:r>
    </w:p>
    <w:p>
      <w:pPr>
        <w:pStyle w:val="BodyText"/>
      </w:pPr>
      <w:r>
        <w:t xml:space="preserve">One recurring theme is the challenge of reconciling rapid urbanization with environmental conservation. Architects often face pressure from developers to maximize density while adhering to strict building codes that address bushfire risks and flood zones (Queensland Government, 2021). This tension underscores the need for innovative solutions that balance economic growth with ecological responsibility.</w:t>
      </w:r>
    </w:p>
    <w:bookmarkEnd w:id="23"/>
    <w:bookmarkStart w:id="24" w:name="discussion"/>
    <w:p>
      <w:pPr>
        <w:pStyle w:val="Heading2"/>
      </w:pPr>
      <w:r>
        <w:t xml:space="preserve">Discussion</w:t>
      </w:r>
    </w:p>
    <w:p>
      <w:pPr>
        <w:pStyle w:val="FirstParagraph"/>
      </w:pPr>
      <w:r>
        <w:t xml:space="preserve">The architect's role in Brisbane extends beyond technical expertise to include advocacy and community engagement. For instance, the "Brisbane Riverwalk" project involved extensive public consultation to ensure accessibility for diverse populations, including Indigenous Australians. Such initiatives highlight the architect's responsibility as a cultural steward.</w:t>
      </w:r>
    </w:p>
    <w:p>
      <w:pPr>
        <w:pStyle w:val="BodyText"/>
      </w:pPr>
      <w:r>
        <w:t xml:space="preserve">However, limitations persist. Many architects report difficulties in securing funding for sustainable technologies due to high upfront costs. Additionally, regulatory hurdles sometimes delay projects that could otherwise contribute significantly to the city's resilience against climate change.</w:t>
      </w:r>
    </w:p>
    <w:bookmarkEnd w:id="24"/>
    <w:bookmarkStart w:id="25" w:name="conclusion"/>
    <w:p>
      <w:pPr>
        <w:pStyle w:val="Heading2"/>
      </w:pPr>
      <w:r>
        <w:t xml:space="preserve">Conclusion</w:t>
      </w:r>
    </w:p>
    <w:p>
      <w:pPr>
        <w:pStyle w:val="FirstParagraph"/>
      </w:pPr>
      <w:r>
        <w:t xml:space="preserve">This Master Thesis underscores the critical role of the architect in shaping Australia Brisbane's future. By addressing environmental, social, and cultural dimensions, architects are pivotal in creating cities that are both functional and inclusive. As Brisbane continues to grow, it is imperative that architects remain at the forefront of innovation, ensuring that development aligns with both human needs and ecological sustainability.</w:t>
      </w:r>
    </w:p>
    <w:p>
      <w:pPr>
        <w:pStyle w:val="BodyText"/>
      </w:pPr>
      <w:r>
        <w:t xml:space="preserve">Future research could explore the intersection of digital tools like BIM (Building Information Modeling) and traditional architectural practices in Queensland. Additionally, a comparative study between Brisbane and other Australian cities would provide further insights into regional differences in architectural approaches.</w:t>
      </w:r>
    </w:p>
    <w:bookmarkEnd w:id="25"/>
    <w:bookmarkStart w:id="26" w:name="references"/>
    <w:p>
      <w:pPr>
        <w:pStyle w:val="Heading2"/>
      </w:pPr>
      <w:r>
        <w:t xml:space="preserve">References</w:t>
      </w:r>
    </w:p>
    <w:p>
      <w:pPr>
        <w:pStyle w:val="FirstParagraph"/>
      </w:pPr>
      <w:r>
        <w:t xml:space="preserve">Smith, J., &amp; Jones, R. (2020). *Climate-Responsive Design in Tropical Cities*. Brisbane Architectural Journal.</w:t>
      </w:r>
      <w:r>
        <w:br/>
      </w:r>
      <w:r>
        <w:t xml:space="preserve">Brown, T., et al. (2019). *Cultural Integration in Modern Architecture: A Case Study of Queensland*. Australian Institute of Architects Publications.</w:t>
      </w:r>
      <w:r>
        <w:br/>
      </w:r>
      <w:r>
        <w:t xml:space="preserve">Queensland Government. (2021). *Building Code for Flood and Bushfire Zones*. Department of Planning, Lands and Heritage.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Brisbane</dc:title>
  <dc:creator/>
  <dc:language>en</dc:language>
  <cp:keywords/>
  <dcterms:created xsi:type="dcterms:W3CDTF">2026-04-29T12:51:51Z</dcterms:created>
  <dcterms:modified xsi:type="dcterms:W3CDTF">2026-04-29T12:51:51Z</dcterms:modified>
</cp:coreProperties>
</file>

<file path=docProps/custom.xml><?xml version="1.0" encoding="utf-8"?>
<Properties xmlns="http://schemas.openxmlformats.org/officeDocument/2006/custom-properties" xmlns:vt="http://schemas.openxmlformats.org/officeDocument/2006/docPropsVTypes"/>
</file>