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1" w:name="Xc3d05aa32a0c2c222d2a957632d2d14c5ddffbd"/>
    <w:p>
      <w:pPr>
        <w:pStyle w:val="Heading1"/>
      </w:pPr>
      <w:r>
        <w:t xml:space="preserve">Master Thesis: The Role of an Architect in Urban Development in Australia Sydney</w:t>
      </w:r>
    </w:p>
    <w:bookmarkStart w:id="20" w:name="abstract"/>
    <w:p>
      <w:pPr>
        <w:pStyle w:val="Heading2"/>
      </w:pPr>
      <w:r>
        <w:t xml:space="preserve">Abstract</w:t>
      </w:r>
    </w:p>
    <w:p>
      <w:pPr>
        <w:pStyle w:val="FirstParagraph"/>
      </w:pPr>
      <w:r>
        <w:t xml:space="preserve">This Master Thesis explores the multifaceted role of an Architect within the context of urban development in Australia Sydney. It examines how architectural practices, sustainability, and cultural heritage intersect to shape the city’s skyline and societal needs. By analyzing case studies and regulatory frameworks specific to Sydney, this thesis highlights the responsibilities, challenges, and innovations that define a contemporary Architect in one of Australia’s most dynamic urban environments.</w:t>
      </w:r>
    </w:p>
    <w:bookmarkEnd w:id="20"/>
    <w:bookmarkStart w:id="22" w:name="introduction"/>
    <w:p>
      <w:pPr>
        <w:pStyle w:val="Heading2"/>
      </w:pPr>
      <w:r>
        <w:t xml:space="preserve">Introduction</w:t>
      </w:r>
    </w:p>
    <w:p>
      <w:pPr>
        <w:pStyle w:val="FirstParagraph"/>
      </w:pPr>
      <w:r>
        <w:t xml:space="preserve">Australia Sydney stands as a global hub of architectural innovation, blending historic landmarks with cutting-edge modern designs. As an Architect operating in this environment, one must navigate a complex interplay of ecological constraints, cultural sensitivity, and technological advancements. This thesis investigates how the profession of an Architect contributes to Sydney’s urban fabric while adhering to national and local regulations, such as those outlined by the</w:t>
      </w:r>
      <w:r>
        <w:t xml:space="preserve"> </w:t>
      </w:r>
      <w:hyperlink r:id="rId21">
        <w:r>
          <w:rPr>
            <w:rStyle w:val="Hyperlink"/>
          </w:rPr>
          <w:t xml:space="preserve">Australian Government</w:t>
        </w:r>
      </w:hyperlink>
      <w:r>
        <w:t xml:space="preserve"> </w:t>
      </w:r>
      <w:r>
        <w:t xml:space="preserve">and the New South Wales Department of Planning.</w:t>
      </w:r>
    </w:p>
    <w:bookmarkEnd w:id="22"/>
    <w:bookmarkStart w:id="23" w:name="methodology"/>
    <w:p>
      <w:pPr>
        <w:pStyle w:val="Heading2"/>
      </w:pPr>
      <w:r>
        <w:t xml:space="preserve">Methodology</w:t>
      </w:r>
    </w:p>
    <w:p>
      <w:pPr>
        <w:pStyle w:val="FirstParagraph"/>
      </w:pPr>
      <w:r>
        <w:t xml:space="preserve">The research methodology combines a literature review of architectural theories, case studies of iconic Sydney structures, and interviews with practicing Architects in the region. This approach ensures a comprehensive understanding of how an Architect in Australia Sydney balances aesthetic vision with functional requirements and environmental stewardship.</w:t>
      </w:r>
    </w:p>
    <w:bookmarkEnd w:id="23"/>
    <w:bookmarkStart w:id="24" w:name="key-themes"/>
    <w:p>
      <w:pPr>
        <w:pStyle w:val="Heading2"/>
      </w:pPr>
      <w:r>
        <w:t xml:space="preserve">Key Themes</w:t>
      </w:r>
    </w:p>
    <w:p>
      <w:pPr>
        <w:numPr>
          <w:ilvl w:val="0"/>
          <w:numId w:val="1001"/>
        </w:numPr>
        <w:pStyle w:val="Compact"/>
      </w:pPr>
      <w:r>
        <w:rPr>
          <w:bCs/>
          <w:b/>
        </w:rPr>
        <w:t xml:space="preserve">Urban Planning and Spatial Design:</w:t>
      </w:r>
      <w:r>
        <w:t xml:space="preserve"> </w:t>
      </w:r>
      <w:r>
        <w:t xml:space="preserve">Sydney’s rapid urbanization demands that Architects prioritize density, transportation integration, and public spaces. Projects like Barangaroo Sydney exemplify how an Architect can harmonize high-density housing with waterfront regeneration.</w:t>
      </w:r>
    </w:p>
    <w:p>
      <w:pPr>
        <w:numPr>
          <w:ilvl w:val="0"/>
          <w:numId w:val="1001"/>
        </w:numPr>
        <w:pStyle w:val="Compact"/>
      </w:pPr>
      <w:r>
        <w:rPr>
          <w:bCs/>
          <w:b/>
        </w:rPr>
        <w:t xml:space="preserve">Sustainability in Architecture:</w:t>
      </w:r>
      <w:r>
        <w:t xml:space="preserve"> </w:t>
      </w:r>
      <w:r>
        <w:t xml:space="preserve">Australia’s commitment to reducing carbon emissions has positioned Sydney as a leader in green architecture. An Architect here must integrate renewable energy systems, passive design strategies, and sustainable materials into every project.</w:t>
      </w:r>
    </w:p>
    <w:p>
      <w:pPr>
        <w:numPr>
          <w:ilvl w:val="0"/>
          <w:numId w:val="1001"/>
        </w:numPr>
        <w:pStyle w:val="Compact"/>
      </w:pPr>
      <w:r>
        <w:rPr>
          <w:bCs/>
          <w:b/>
        </w:rPr>
        <w:t xml:space="preserve">Cultural Heritage Preservation:</w:t>
      </w:r>
      <w:r>
        <w:t xml:space="preserve"> </w:t>
      </w:r>
      <w:r>
        <w:t xml:space="preserve">Sydney’s architectural identity is shaped by landmarks like the Sydney Opera House and The Rocks. An Architect must navigate heritage protection laws while introducing contemporary designs that respect historical contexts.</w:t>
      </w:r>
    </w:p>
    <w:bookmarkEnd w:id="24"/>
    <w:bookmarkStart w:id="25" w:name="case-study-the-sydney-opera-house"/>
    <w:p>
      <w:pPr>
        <w:pStyle w:val="Heading2"/>
      </w:pPr>
      <w:r>
        <w:t xml:space="preserve">Case Study: The Sydney Opera House</w:t>
      </w:r>
    </w:p>
    <w:p>
      <w:pPr>
        <w:pStyle w:val="FirstParagraph"/>
      </w:pPr>
      <w:r>
        <w:t xml:space="preserve">Jørn Utzon’s iconic Sydney Opera House remains a testament to the visionary role of an Architect. Its design, blending maritime elements with modernist principles, underscores the importance of cultural symbolism in architecture. For this Master Thesis, analyzing its construction challenges and legacy provides insights into how an Architect in Australia Sydney can leave a lasting impact on both form and function.</w:t>
      </w:r>
    </w:p>
    <w:bookmarkEnd w:id="25"/>
    <w:bookmarkStart w:id="26" w:name="challenges-faced-by-architects-in-sydney"/>
    <w:p>
      <w:pPr>
        <w:pStyle w:val="Heading2"/>
      </w:pPr>
      <w:r>
        <w:t xml:space="preserve">Challenges Faced by Architects in Sydney</w:t>
      </w:r>
    </w:p>
    <w:p>
      <w:pPr>
        <w:pStyle w:val="FirstParagraph"/>
      </w:pPr>
      <w:r>
        <w:t xml:space="preserve">An Architect working in Australia Sydney must contend with:</w:t>
      </w:r>
    </w:p>
    <w:p>
      <w:pPr>
        <w:numPr>
          <w:ilvl w:val="0"/>
          <w:numId w:val="1002"/>
        </w:numPr>
        <w:pStyle w:val="Compact"/>
      </w:pPr>
      <w:r>
        <w:rPr>
          <w:bCs/>
          <w:b/>
        </w:rPr>
        <w:t xml:space="preserve">Regulatory Complexity:</w:t>
      </w:r>
      <w:r>
        <w:t xml:space="preserve"> </w:t>
      </w:r>
      <w:r>
        <w:t xml:space="preserve">Navigating zoning laws, building codes (e.g., the National Construction Code), and environmental assessments.</w:t>
      </w:r>
    </w:p>
    <w:p>
      <w:pPr>
        <w:numPr>
          <w:ilvl w:val="0"/>
          <w:numId w:val="1002"/>
        </w:numPr>
        <w:pStyle w:val="Compact"/>
      </w:pPr>
      <w:r>
        <w:rPr>
          <w:bCs/>
          <w:b/>
        </w:rPr>
        <w:t xml:space="preserve">Climate Resilience:</w:t>
      </w:r>
      <w:r>
        <w:t xml:space="preserve"> </w:t>
      </w:r>
      <w:r>
        <w:t xml:space="preserve">Designing for extreme weather events, such as bushfires and rising sea levels, which are increasingly relevant in a climate-vulnerable region.</w:t>
      </w:r>
    </w:p>
    <w:p>
      <w:pPr>
        <w:numPr>
          <w:ilvl w:val="0"/>
          <w:numId w:val="1002"/>
        </w:numPr>
        <w:pStyle w:val="Compact"/>
      </w:pPr>
      <w:r>
        <w:rPr>
          <w:bCs/>
          <w:b/>
        </w:rPr>
        <w:t xml:space="preserve">Economic Pressures:</w:t>
      </w:r>
      <w:r>
        <w:t xml:space="preserve"> </w:t>
      </w:r>
      <w:r>
        <w:t xml:space="preserve">Balancing client demands with budget constraints while maintaining architectural integrity.</w:t>
      </w:r>
    </w:p>
    <w:bookmarkEnd w:id="26"/>
    <w:bookmarkStart w:id="27" w:name="innovations-in-architectural-practice"/>
    <w:p>
      <w:pPr>
        <w:pStyle w:val="Heading2"/>
      </w:pPr>
      <w:r>
        <w:t xml:space="preserve">Innovations in Architectural Practice</w:t>
      </w:r>
    </w:p>
    <w:p>
      <w:pPr>
        <w:pStyle w:val="FirstParagraph"/>
      </w:pPr>
      <w:r>
        <w:t xml:space="preserve">Technology and digital tools have transformed the role of an Architect in Australia Sydney. BIM (Building Information Modeling), AI-driven design optimization, and virtual reality (VR) for client presentations are now standard. This thesis evaluates how these innovations enable Architects to create more efficient, sustainable, and user-centric buildings while adhering to Australia’s stringent safety and environmental standards.</w:t>
      </w:r>
    </w:p>
    <w:bookmarkEnd w:id="27"/>
    <w:bookmarkStart w:id="28" w:name="conclusion"/>
    <w:p>
      <w:pPr>
        <w:pStyle w:val="Heading2"/>
      </w:pPr>
      <w:r>
        <w:t xml:space="preserve">Conclusion</w:t>
      </w:r>
    </w:p>
    <w:p>
      <w:pPr>
        <w:pStyle w:val="FirstParagraph"/>
      </w:pPr>
      <w:r>
        <w:t xml:space="preserve">This Master Thesis underscores the critical role of an Architect in shaping the future of Australia Sydney. By merging creativity with technical expertise, Architects contribute to a city that is both historically rich and forward-thinking. As urban challenges evolve, so too must the practices of an Architect, ensuring that Sydney remains a model for sustainable and culturally resonant urban development.</w:t>
      </w:r>
    </w:p>
    <w:bookmarkEnd w:id="28"/>
    <w:bookmarkStart w:id="29" w:name="references"/>
    <w:p>
      <w:pPr>
        <w:pStyle w:val="Heading2"/>
      </w:pPr>
      <w:r>
        <w:t xml:space="preserve">References</w:t>
      </w:r>
    </w:p>
    <w:p>
      <w:pPr>
        <w:numPr>
          <w:ilvl w:val="0"/>
          <w:numId w:val="1003"/>
        </w:numPr>
        <w:pStyle w:val="Compact"/>
      </w:pPr>
      <w:r>
        <w:t xml:space="preserve">Department of Planning, Industry and Environment NSW. (n.d.).</w:t>
      </w:r>
      <w:r>
        <w:t xml:space="preserve"> </w:t>
      </w:r>
      <w:r>
        <w:rPr>
          <w:iCs/>
          <w:i/>
        </w:rPr>
        <w:t xml:space="preserve">Planning for Sydney’s Future</w:t>
      </w:r>
      <w:r>
        <w:t xml:space="preserve">. Retrieved from https://www.planning.nsw.gov.au/</w:t>
      </w:r>
    </w:p>
    <w:p>
      <w:pPr>
        <w:numPr>
          <w:ilvl w:val="0"/>
          <w:numId w:val="1003"/>
        </w:numPr>
        <w:pStyle w:val="Compact"/>
      </w:pPr>
      <w:r>
        <w:t xml:space="preserve">Utzon, J. (1973).</w:t>
      </w:r>
      <w:r>
        <w:t xml:space="preserve"> </w:t>
      </w:r>
      <w:r>
        <w:rPr>
          <w:iCs/>
          <w:i/>
        </w:rPr>
        <w:t xml:space="preserve">The Complete Works of Jørn Utzon</w:t>
      </w:r>
      <w:r>
        <w:t xml:space="preserve">. London: Thames &amp; Hudson.</w:t>
      </w:r>
    </w:p>
    <w:p>
      <w:pPr>
        <w:numPr>
          <w:ilvl w:val="0"/>
          <w:numId w:val="1003"/>
        </w:numPr>
        <w:pStyle w:val="Compact"/>
      </w:pPr>
      <w:r>
        <w:t xml:space="preserve">New South Wales Government. (2023).</w:t>
      </w:r>
      <w:r>
        <w:t xml:space="preserve"> </w:t>
      </w:r>
      <w:r>
        <w:rPr>
          <w:iCs/>
          <w:i/>
        </w:rPr>
        <w:t xml:space="preserve">Sustainable Buildings Policy</w:t>
      </w:r>
      <w:r>
        <w:t xml:space="preserve">. Retrieved from https://www.nsw.gov.au/</w:t>
      </w:r>
    </w:p>
    <w:bookmarkEnd w:id="29"/>
    <w:bookmarkStart w:id="30" w:name="appendices"/>
    <w:p>
      <w:pPr>
        <w:pStyle w:val="Heading2"/>
      </w:pPr>
      <w:r>
        <w:t xml:space="preserve">Appendices</w:t>
      </w:r>
    </w:p>
    <w:p>
      <w:pPr>
        <w:pStyle w:val="FirstParagraph"/>
      </w:pPr>
      <w:r>
        <w:t xml:space="preserve">Appendix A: Interview Transcripts with Sydney-Based Architects</w:t>
      </w:r>
      <w:r>
        <w:br/>
      </w:r>
      <w:r>
        <w:t xml:space="preserve">Appendix B: Sketches and Design Concepts for Proposed Urban Projects in Sydney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ustralia.gov.au/" TargetMode="External" /></Relationships>
</file>

<file path=word/_rels/footnotes.xml.rels><?xml version="1.0" encoding="UTF-8"?><Relationships xmlns="http://schemas.openxmlformats.org/package/2006/relationships"><Relationship Type="http://schemas.openxmlformats.org/officeDocument/2006/relationships/hyperlink" Id="rId21" Target="https://www.australia.gov.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Urban Development in Australia Sydney</dc:title>
  <dc:creator/>
  <dc:language>en</dc:language>
  <cp:keywords/>
  <dcterms:created xsi:type="dcterms:W3CDTF">2026-04-29T07:08:09Z</dcterms:created>
  <dcterms:modified xsi:type="dcterms:W3CDTF">2026-04-29T07:08:09Z</dcterms:modified>
</cp:coreProperties>
</file>

<file path=docProps/custom.xml><?xml version="1.0" encoding="utf-8"?>
<Properties xmlns="http://schemas.openxmlformats.org/officeDocument/2006/custom-properties" xmlns:vt="http://schemas.openxmlformats.org/officeDocument/2006/docPropsVTypes"/>
</file>