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dbf9da2f2ee3fa414b5d70bfe78e7ee64726c8"/>
    <w:p>
      <w:pPr>
        <w:pStyle w:val="Heading1"/>
      </w:pPr>
      <w:r>
        <w:t xml:space="preserve">Master Thesis: The Role of an Architect in Bangladesh Dhaka</w:t>
      </w:r>
    </w:p>
    <w:bookmarkStart w:id="20" w:name="abstract"/>
    <w:p>
      <w:pPr>
        <w:pStyle w:val="Heading2"/>
      </w:pPr>
      <w:r>
        <w:t xml:space="preserve">Abstract</w:t>
      </w:r>
    </w:p>
    <w:p>
      <w:pPr>
        <w:pStyle w:val="FirstParagraph"/>
      </w:pPr>
      <w:r>
        <w:t xml:space="preserve">This Master Thesis explores the evolving role of an architect in Bangladesh's capital city, Dhaka. As a rapidly urbanizing metropolis with unique cultural, environmental, and socio-economic challenges, Dhaka presents both opportunities and obstacles for architects aiming to create sustainable and contextually relevant designs. This document examines how architects can balance modern innovation with traditional practices while addressing the pressing needs of urban density, climate resilience, and heritage preservation in Dhaka. The study is structured to analyze case studies, identify challenges faced by architects in the region, and propose recommendations for future practice.</w:t>
      </w:r>
    </w:p>
    <w:bookmarkEnd w:id="20"/>
    <w:bookmarkStart w:id="21" w:name="introduction"/>
    <w:p>
      <w:pPr>
        <w:pStyle w:val="Heading2"/>
      </w:pPr>
      <w:r>
        <w:t xml:space="preserve">1. Introduction</w:t>
      </w:r>
    </w:p>
    <w:p>
      <w:pPr>
        <w:pStyle w:val="FirstParagraph"/>
      </w:pPr>
      <w:r>
        <w:t xml:space="preserve">Bangladesh Dhaka stands as a microcosm of global urbanization trends, characterized by its dense population, rapid infrastructure development, and cultural richness. As a Master Thesis focused on the architect's role in this context, it is essential to understand how architectural principles can be adapted to meet the unique demands of Dhaka. The city's challenges—such as flooding due to monsoon seasons, overcrowding in residential areas, and inadequate urban planning—require architects to innovate while respecting local traditions. This thesis aims to highlight the critical responsibilities of an architect in shaping Dhaka’s future through sustainable design and community-centric projects.</w:t>
      </w:r>
    </w:p>
    <w:bookmarkEnd w:id="21"/>
    <w:bookmarkStart w:id="22" w:name="the-architects-role-in-urban-context"/>
    <w:p>
      <w:pPr>
        <w:pStyle w:val="Heading2"/>
      </w:pPr>
      <w:r>
        <w:t xml:space="preserve">2. The Architect's Role in Urban Context</w:t>
      </w:r>
    </w:p>
    <w:p>
      <w:pPr>
        <w:pStyle w:val="FirstParagraph"/>
      </w:pPr>
      <w:r>
        <w:t xml:space="preserve">In Bangladesh Dhaka, the architect is not merely a designer of buildings but a facilitator of social, environmental, and economic change. The city’s urban fabric is shaped by historical influences such as Mughal architecture and colonial-era structures, which an architect must integrate with contemporary needs. For instance, traditional materials like terracotta and bamboo are being reimagined in modern constructions to reduce carbon footprints while maintaining aesthetic continuity.</w:t>
      </w:r>
    </w:p>
    <w:p>
      <w:pPr>
        <w:pStyle w:val="BodyText"/>
      </w:pPr>
      <w:r>
        <w:t xml:space="preserve">Architects in Dhaka must also address the issue of informal settlements, where millions live without access to basic infrastructure. Designing affordable housing and public spaces that cater to these communities requires a deep understanding of local socio-economic dynamics. This dual responsibility—of creating functional spaces and fostering inclusivity—defines the architect’s role in this region.</w:t>
      </w:r>
    </w:p>
    <w:bookmarkEnd w:id="22"/>
    <w:bookmarkStart w:id="23" w:name="X5a5c993f894db3d3e9d54c1a03a6ac8aa497b3c"/>
    <w:p>
      <w:pPr>
        <w:pStyle w:val="Heading2"/>
      </w:pPr>
      <w:r>
        <w:t xml:space="preserve">3. Challenges for Architects in Bangladesh Dhaka</w:t>
      </w:r>
    </w:p>
    <w:p>
      <w:pPr>
        <w:pStyle w:val="FirstParagraph"/>
      </w:pPr>
      <w:r>
        <w:t xml:space="preserve">The architectural landscape in Dhaka is fraught with challenges that test the ingenuity of even the most experienced architects. Key issues include:</w:t>
      </w:r>
    </w:p>
    <w:p>
      <w:pPr>
        <w:numPr>
          <w:ilvl w:val="0"/>
          <w:numId w:val="1001"/>
        </w:numPr>
        <w:pStyle w:val="Compact"/>
      </w:pPr>
      <w:r>
        <w:rPr>
          <w:bCs/>
          <w:b/>
        </w:rPr>
        <w:t xml:space="preserve">Climate Resilience:</w:t>
      </w:r>
      <w:r>
        <w:t xml:space="preserve"> </w:t>
      </w:r>
      <w:r>
        <w:t xml:space="preserve">Rising temperatures and frequent flooding necessitate designs that incorporate passive cooling systems and elevated structures.</w:t>
      </w:r>
    </w:p>
    <w:p>
      <w:pPr>
        <w:numPr>
          <w:ilvl w:val="0"/>
          <w:numId w:val="1001"/>
        </w:numPr>
        <w:pStyle w:val="Compact"/>
      </w:pPr>
      <w:r>
        <w:rPr>
          <w:bCs/>
          <w:b/>
        </w:rPr>
        <w:t xml:space="preserve">Regulatory Hurdles:</w:t>
      </w:r>
      <w:r>
        <w:t xml:space="preserve"> </w:t>
      </w:r>
      <w:r>
        <w:t xml:space="preserve">Outdated building codes and corruption in land acquisition processes often delay or distort architectural visions.</w:t>
      </w:r>
    </w:p>
    <w:p>
      <w:pPr>
        <w:numPr>
          <w:ilvl w:val="0"/>
          <w:numId w:val="1001"/>
        </w:numPr>
        <w:pStyle w:val="Compact"/>
      </w:pPr>
      <w:r>
        <w:rPr>
          <w:bCs/>
          <w:b/>
        </w:rPr>
        <w:t xml:space="preserve">Cultural Preservation vs. Modernization:</w:t>
      </w:r>
      <w:r>
        <w:t xml:space="preserve"> </w:t>
      </w:r>
      <w:r>
        <w:t xml:space="preserve">Balancing the need for modern infrastructure with the protection of historic landmarks like the Ahsan Manzil or Lalbagh Fort.</w:t>
      </w:r>
    </w:p>
    <w:p>
      <w:pPr>
        <w:pStyle w:val="FirstParagraph"/>
      </w:pPr>
      <w:r>
        <w:t xml:space="preserve">These challenges underscore the complexity of being an architect in Dhaka, where every project is a negotiation between tradition, functionality, and sustainability.</w:t>
      </w:r>
    </w:p>
    <w:bookmarkEnd w:id="23"/>
    <w:bookmarkStart w:id="24" w:name="case-studies-and-best-practices"/>
    <w:p>
      <w:pPr>
        <w:pStyle w:val="Heading2"/>
      </w:pPr>
      <w:r>
        <w:t xml:space="preserve">4. Case Studies and Best Practices</w:t>
      </w:r>
    </w:p>
    <w:p>
      <w:pPr>
        <w:pStyle w:val="FirstParagraph"/>
      </w:pPr>
      <w:r>
        <w:t xml:space="preserve">To illustrate successful architectural interventions, this thesis highlights several case studies from Bangladesh Dhaka:</w:t>
      </w:r>
    </w:p>
    <w:p>
      <w:pPr>
        <w:numPr>
          <w:ilvl w:val="0"/>
          <w:numId w:val="1002"/>
        </w:numPr>
        <w:pStyle w:val="Compact"/>
      </w:pPr>
      <w:r>
        <w:rPr>
          <w:bCs/>
          <w:b/>
        </w:rPr>
        <w:t xml:space="preserve">The Bangladesh National Museum:</w:t>
      </w:r>
      <w:r>
        <w:t xml:space="preserve"> </w:t>
      </w:r>
      <w:r>
        <w:t xml:space="preserve">A blend of Mughal and British colonial architecture, showcasing how historical styles can be preserved while accommodating modern museum needs.</w:t>
      </w:r>
    </w:p>
    <w:p>
      <w:pPr>
        <w:numPr>
          <w:ilvl w:val="0"/>
          <w:numId w:val="1002"/>
        </w:numPr>
        <w:pStyle w:val="Compact"/>
      </w:pPr>
      <w:r>
        <w:rPr>
          <w:bCs/>
          <w:b/>
        </w:rPr>
        <w:t xml:space="preserve">Rabindra Sarobar Lake Park:</w:t>
      </w:r>
      <w:r>
        <w:t xml:space="preserve"> </w:t>
      </w:r>
      <w:r>
        <w:t xml:space="preserve">A public space designed to mitigate urban heat islands and provide recreational areas for over 10 million residents.</w:t>
      </w:r>
    </w:p>
    <w:p>
      <w:pPr>
        <w:numPr>
          <w:ilvl w:val="0"/>
          <w:numId w:val="1002"/>
        </w:numPr>
        <w:pStyle w:val="Compact"/>
      </w:pPr>
      <w:r>
        <w:rPr>
          <w:bCs/>
          <w:b/>
        </w:rPr>
        <w:t xml:space="preserve">The Dhaka University Central Library:</w:t>
      </w:r>
      <w:r>
        <w:t xml:space="preserve"> </w:t>
      </w:r>
      <w:r>
        <w:t xml:space="preserve">An example of integrating green architecture with academic infrastructure, featuring solar panels and rainwater harvesting systems.</w:t>
      </w:r>
    </w:p>
    <w:p>
      <w:pPr>
        <w:pStyle w:val="FirstParagraph"/>
      </w:pPr>
      <w:r>
        <w:t xml:space="preserve">These projects demonstrate how an architect can address Dhaka’s unique challenges through innovative design and community engagement.</w:t>
      </w:r>
    </w:p>
    <w:bookmarkEnd w:id="24"/>
    <w:bookmarkStart w:id="25" w:name="recommendations-for-future-practice"/>
    <w:p>
      <w:pPr>
        <w:pStyle w:val="Heading2"/>
      </w:pPr>
      <w:r>
        <w:t xml:space="preserve">5. Recommendations for Future Practice</w:t>
      </w:r>
    </w:p>
    <w:p>
      <w:pPr>
        <w:pStyle w:val="FirstParagraph"/>
      </w:pPr>
      <w:r>
        <w:t xml:space="preserve">To enhance the role of an architect in Bangladesh Dhaka, this thesis proposes the following strategies:</w:t>
      </w:r>
    </w:p>
    <w:p>
      <w:pPr>
        <w:numPr>
          <w:ilvl w:val="0"/>
          <w:numId w:val="1003"/>
        </w:numPr>
        <w:pStyle w:val="Compact"/>
      </w:pPr>
      <w:r>
        <w:rPr>
          <w:bCs/>
          <w:b/>
        </w:rPr>
        <w:t xml:space="preserve">Collaborative Planning:</w:t>
      </w:r>
      <w:r>
        <w:t xml:space="preserve"> </w:t>
      </w:r>
      <w:r>
        <w:t xml:space="preserve">Architects must work closely with urban planners, engineers, and local communities to create inclusive designs.</w:t>
      </w:r>
    </w:p>
    <w:p>
      <w:pPr>
        <w:numPr>
          <w:ilvl w:val="0"/>
          <w:numId w:val="1003"/>
        </w:numPr>
        <w:pStyle w:val="Compact"/>
      </w:pPr>
      <w:r>
        <w:rPr>
          <w:bCs/>
          <w:b/>
        </w:rPr>
        <w:t xml:space="preserve">Tech-Driven Solutions:</w:t>
      </w:r>
      <w:r>
        <w:t xml:space="preserve"> </w:t>
      </w:r>
      <w:r>
        <w:t xml:space="preserve">Utilizing BIM (Building Information Modeling) and GIS (Geographic Information Systems) to optimize land use and predict environmental impacts.</w:t>
      </w:r>
    </w:p>
    <w:p>
      <w:pPr>
        <w:numPr>
          <w:ilvl w:val="0"/>
          <w:numId w:val="1003"/>
        </w:numPr>
        <w:pStyle w:val="Compact"/>
      </w:pPr>
      <w:r>
        <w:rPr>
          <w:bCs/>
          <w:b/>
        </w:rPr>
        <w:t xml:space="preserve">Educational Outreach:</w:t>
      </w:r>
      <w:r>
        <w:t xml:space="preserve"> </w:t>
      </w:r>
      <w:r>
        <w:t xml:space="preserve">Promoting awareness about sustainable practices through workshops and academic programs in architecture schools.</w:t>
      </w:r>
    </w:p>
    <w:p>
      <w:pPr>
        <w:pStyle w:val="FirstParagraph"/>
      </w:pPr>
      <w:r>
        <w:t xml:space="preserve">These recommendations aim to empower architects to lead the transformation of Dhaka into a resilient, livable, and culturally vibrant city.</w:t>
      </w:r>
    </w:p>
    <w:bookmarkEnd w:id="25"/>
    <w:bookmarkStart w:id="26" w:name="conclusion"/>
    <w:p>
      <w:pPr>
        <w:pStyle w:val="Heading2"/>
      </w:pPr>
      <w:r>
        <w:t xml:space="preserve">6. Conclusion</w:t>
      </w:r>
    </w:p>
    <w:p>
      <w:pPr>
        <w:pStyle w:val="FirstParagraph"/>
      </w:pPr>
      <w:r>
        <w:t xml:space="preserve">In conclusion, this Master Thesis underscores the pivotal role of an architect in shaping Bangladesh Dhaka’s urban identity. The challenges faced by architects in this context are immense but not insurmountable. Through a combination of innovative design, community involvement, and adherence to sustainable principles, architects can contribute meaningfully to the city’s growth while preserving its heritage. As Dhaka continues to evolve, the architect remains a key figure in ensuring that progress is both inclusive and environmentally responsible.</w:t>
      </w:r>
    </w:p>
    <w:bookmarkEnd w:id="26"/>
    <w:bookmarkStart w:id="27" w:name="references"/>
    <w:p>
      <w:pPr>
        <w:pStyle w:val="Heading2"/>
      </w:pPr>
      <w:r>
        <w:t xml:space="preserve">References</w:t>
      </w:r>
    </w:p>
    <w:p>
      <w:pPr>
        <w:numPr>
          <w:ilvl w:val="0"/>
          <w:numId w:val="1004"/>
        </w:numPr>
        <w:pStyle w:val="Compact"/>
      </w:pPr>
      <w:r>
        <w:t xml:space="preserve">Ministry of Housing and Public Works, Bangladesh. (2021). Urban Development Policy.</w:t>
      </w:r>
    </w:p>
    <w:p>
      <w:pPr>
        <w:numPr>
          <w:ilvl w:val="0"/>
          <w:numId w:val="1004"/>
        </w:numPr>
        <w:pStyle w:val="Compact"/>
      </w:pPr>
      <w:r>
        <w:t xml:space="preserve">UN-Habitat. (2019). Dhaka: A Case Study in Urban Resilience.</w:t>
      </w:r>
    </w:p>
    <w:p>
      <w:pPr>
        <w:numPr>
          <w:ilvl w:val="0"/>
          <w:numId w:val="1004"/>
        </w:numPr>
        <w:pStyle w:val="Compact"/>
      </w:pPr>
      <w:r>
        <w:t xml:space="preserve">Bangladesh Institute of Architects. (2020). Annual Report on Architectural Practices.</w:t>
      </w:r>
    </w:p>
    <w:bookmarkEnd w:id="27"/>
    <w:bookmarkStart w:id="28" w:name="appendices"/>
    <w:p>
      <w:pPr>
        <w:pStyle w:val="Heading2"/>
      </w:pPr>
      <w:r>
        <w:t xml:space="preserve">Appendices</w:t>
      </w:r>
    </w:p>
    <w:p>
      <w:pPr>
        <w:pStyle w:val="FirstParagraph"/>
      </w:pPr>
      <w:r>
        <w:t xml:space="preserve">Additional materials such as project blueprints, survey data, and photographs of case studies are included in the appendices to support the arguments presented in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Bangladesh Dhaka</dc:title>
  <dc:creator/>
  <dc:language>en</dc:language>
  <cp:keywords/>
  <dcterms:created xsi:type="dcterms:W3CDTF">2026-07-20T11:46:46Z</dcterms:created>
  <dcterms:modified xsi:type="dcterms:W3CDTF">2026-07-20T11:46:46Z</dcterms:modified>
</cp:coreProperties>
</file>

<file path=docProps/custom.xml><?xml version="1.0" encoding="utf-8"?>
<Properties xmlns="http://schemas.openxmlformats.org/officeDocument/2006/custom-properties" xmlns:vt="http://schemas.openxmlformats.org/officeDocument/2006/docPropsVTypes"/>
</file>