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Architect</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9" w:name="X7c460b0b500725c74f7dd126124dad9d55dc4f3"/>
    <w:p>
      <w:pPr>
        <w:pStyle w:val="Heading1"/>
      </w:pPr>
      <w:r>
        <w:t xml:space="preserve">Master Thesis: The Role and Evolution of an Architect in Canada Toronto</w:t>
      </w:r>
    </w:p>
    <w:p>
      <w:pPr>
        <w:pStyle w:val="FirstParagraph"/>
      </w:pPr>
      <w:r>
        <w:t xml:space="preserve">This Master Thesis explores the dynamic role of an architect in the context of Canada's largest city, Toronto, with a focus on how architectural practices have evolved to meet the unique challenges and opportunities presented by this urban environment. As a global hub for innovation, sustainability, and multiculturalism, Toronto demands architects who are not only technically proficient but also culturally attuned and forward-thinking.</w:t>
      </w:r>
    </w:p>
    <w:bookmarkStart w:id="20" w:name="introduction"/>
    <w:p>
      <w:pPr>
        <w:pStyle w:val="Heading2"/>
      </w:pPr>
      <w:r>
        <w:t xml:space="preserve">Introduction</w:t>
      </w:r>
    </w:p>
    <w:p>
      <w:pPr>
        <w:pStyle w:val="FirstParagraph"/>
      </w:pPr>
      <w:r>
        <w:t xml:space="preserve">Toronto's architectural landscape is a testament to its history of immigration, economic growth, and urban transformation. From the Gothic Revival buildings of the 19th century to the modernist high-rises of today, Toronto has consistently pushed architectural boundaries. This Master Thesis examines how architects in Canada Toronto navigate contemporary issues such as climate change, housing shortages, and cultural diversity while contributing to the city's identity.</w:t>
      </w:r>
    </w:p>
    <w:bookmarkEnd w:id="20"/>
    <w:bookmarkStart w:id="21" w:name="methodology"/>
    <w:p>
      <w:pPr>
        <w:pStyle w:val="Heading2"/>
      </w:pPr>
      <w:r>
        <w:t xml:space="preserve">Methodology</w:t>
      </w:r>
    </w:p>
    <w:p>
      <w:pPr>
        <w:pStyle w:val="FirstParagraph"/>
      </w:pPr>
      <w:r>
        <w:t xml:space="preserve">The research methodology for this Master Thesis combines a review of academic literature on architectural theory, case studies of notable projects in Toronto, and interviews with licensed architects practicing in the city. The focus is on understanding how an architect balances creativity with practical constraints such as zoning laws, budget limitations, and community expectations.</w:t>
      </w:r>
    </w:p>
    <w:bookmarkEnd w:id="21"/>
    <w:bookmarkStart w:id="22" w:name="architectural-challenges-in-toronto"/>
    <w:p>
      <w:pPr>
        <w:pStyle w:val="Heading2"/>
      </w:pPr>
      <w:r>
        <w:t xml:space="preserve">Architectural Challenges in Toronto</w:t>
      </w:r>
    </w:p>
    <w:p>
      <w:pPr>
        <w:pStyle w:val="FirstParagraph"/>
      </w:pPr>
      <w:r>
        <w:t xml:space="preserve">Toronto's rapid urbanization presents both opportunities and challenges for architects. The city’s need to accommodate a growing population while maintaining environmental sustainability has led to the rise of mixed-use developments, green roofs, and energy-efficient designs. For example, the Toronto Atmospheric Fund has incentivized projects that reduce carbon footprints, requiring architects to integrate renewable materials and smart technologies.</w:t>
      </w:r>
    </w:p>
    <w:p>
      <w:pPr>
        <w:pStyle w:val="BodyText"/>
      </w:pPr>
      <w:r>
        <w:t xml:space="preserve">Additionally, Toronto’s diverse population demands inclusive design principles. An architect in Canada Toronto must consider accessibility for all residents—whether through universal design standards or culturally sensitive spaces that reflect the city’s multicultural ethos. The revitalization of areas like the Distillery District exemplifies how historical and contemporary architecture can coexist harmoniously.</w:t>
      </w:r>
    </w:p>
    <w:bookmarkEnd w:id="22"/>
    <w:bookmarkStart w:id="23" w:name="Xf24c6459db6ac1df15517e0e52c1b660c9c89a0"/>
    <w:p>
      <w:pPr>
        <w:pStyle w:val="Heading2"/>
      </w:pPr>
      <w:r>
        <w:t xml:space="preserve">Technological Advancements and Innovation</w:t>
      </w:r>
    </w:p>
    <w:p>
      <w:pPr>
        <w:pStyle w:val="FirstParagraph"/>
      </w:pPr>
      <w:r>
        <w:t xml:space="preserve">The role of an architect in Toronto is increasingly intertwined with digital technologies such as Building Information Modeling (BIM), 3D printing, and artificial intelligence. These tools enable architects to create complex structures with greater precision while optimizing resources. For instance, the use of parametric design software has allowed for the creation of unique façades seen in projects like the One Bloor West Tower.</w:t>
      </w:r>
    </w:p>
    <w:p>
      <w:pPr>
        <w:pStyle w:val="BodyText"/>
      </w:pPr>
      <w:r>
        <w:t xml:space="preserve">However, Toronto’s regulatory framework requires architects to ensure that innovative designs comply with local building codes and safety standards. This balance between creativity and regulation is a defining aspect of an architect's profession in Canada Toronto.</w:t>
      </w:r>
    </w:p>
    <w:bookmarkEnd w:id="23"/>
    <w:bookmarkStart w:id="24" w:name="cultural-and-historical-context"/>
    <w:p>
      <w:pPr>
        <w:pStyle w:val="Heading2"/>
      </w:pPr>
      <w:r>
        <w:t xml:space="preserve">Cultural and Historical Context</w:t>
      </w:r>
    </w:p>
    <w:p>
      <w:pPr>
        <w:pStyle w:val="FirstParagraph"/>
      </w:pPr>
      <w:r>
        <w:t xml:space="preserve">Toronto’s architectural heritage is as diverse as its population. An architect working in this city must navigate the tension between preserving historical landmarks and accommodating modern infrastructure. The City of Toronto’s Heritage Conservation Office, for example, collaborates with architects to ensure that new developments respect the city's built environment.</w:t>
      </w:r>
    </w:p>
    <w:p>
      <w:pPr>
        <w:pStyle w:val="BodyText"/>
      </w:pPr>
      <w:r>
        <w:t xml:space="preserve">Moreover, the influence of global architectural trends is evident in Toronto’s skyline. Architects frequently draw inspiration from international movements such as Brutalism or Deconstructivism while adapting them to local needs. The Aga Khan Museum, designed by Japanese architect Fumihiko Maki, illustrates how Toronto integrates global design philosophies with its own cultural narrative.</w:t>
      </w:r>
    </w:p>
    <w:bookmarkEnd w:id="24"/>
    <w:bookmarkStart w:id="25" w:name="case-studies-in-toronto-architecture"/>
    <w:p>
      <w:pPr>
        <w:pStyle w:val="Heading2"/>
      </w:pPr>
      <w:r>
        <w:t xml:space="preserve">Case Studies in Toronto Architecture</w:t>
      </w:r>
    </w:p>
    <w:p>
      <w:pPr>
        <w:pStyle w:val="FirstParagraph"/>
      </w:pPr>
      <w:r>
        <w:t xml:space="preserve">To ground this Master Thesis in real-world examples, three case studies are examined: the BCE Place Tower (a landmark of 1980s architecture), the TIFF Bell Lightbox (a contemporary arts complex), and the MaRS Discovery District (a hub for innovation). These projects highlight how an architect in Canada Toronto must address issues such as public space design, energy efficiency, and community engagement.</w:t>
      </w:r>
    </w:p>
    <w:bookmarkEnd w:id="25"/>
    <w:bookmarkStart w:id="26" w:name="X4d363eac9d0ce51682a205333f96fab3f8f0f28"/>
    <w:p>
      <w:pPr>
        <w:pStyle w:val="Heading2"/>
      </w:pPr>
      <w:r>
        <w:t xml:space="preserve">Future Directions for Toronto Architecture</w:t>
      </w:r>
    </w:p>
    <w:p>
      <w:pPr>
        <w:pStyle w:val="FirstParagraph"/>
      </w:pPr>
      <w:r>
        <w:t xml:space="preserve">As Toronto continues to grow, the role of an architect will become even more critical. Emerging trends such as circular economy principles, biophilic design, and smart cities are reshaping architectural practices. Architects must also advocate for policies that prioritize affordable housing and climate resilience.</w:t>
      </w:r>
    </w:p>
    <w:p>
      <w:pPr>
        <w:pStyle w:val="BodyText"/>
      </w:pPr>
      <w:r>
        <w:t xml:space="preserve">This Master Thesis concludes that the future of architecture in Canada Toronto lies in fostering collaboration between architects, policymakers, and communities. By embracing sustainability, innovation, and inclusivity, an architect can contribute to shaping a city that is both functional and inspiring.</w:t>
      </w:r>
    </w:p>
    <w:bookmarkEnd w:id="26"/>
    <w:bookmarkStart w:id="27" w:name="conclusion"/>
    <w:p>
      <w:pPr>
        <w:pStyle w:val="Heading2"/>
      </w:pPr>
      <w:r>
        <w:t xml:space="preserve">Conclusion</w:t>
      </w:r>
    </w:p>
    <w:p>
      <w:pPr>
        <w:pStyle w:val="FirstParagraph"/>
      </w:pPr>
      <w:r>
        <w:t xml:space="preserve">In conclusion, this Master Thesis underscores the vital role of an architect in Canada Toronto as a mediator between creative vision and societal needs. Through rigorous analysis of current practices and future possibilities, it becomes clear that architects are not just designers but also catalysts for urban transformation. As Toronto evolves into a more sustainable and equitable city, the contributions of its architects will remain indispensable.</w:t>
      </w:r>
    </w:p>
    <w:bookmarkEnd w:id="27"/>
    <w:bookmarkStart w:id="28" w:name="references"/>
    <w:p>
      <w:pPr>
        <w:pStyle w:val="Heading2"/>
      </w:pPr>
      <w:r>
        <w:t xml:space="preserve">References</w:t>
      </w:r>
    </w:p>
    <w:p>
      <w:pPr>
        <w:pStyle w:val="FirstParagraph"/>
      </w:pPr>
      <w:r>
        <w:t xml:space="preserve">1. Toronto Atmospheric Fund. (2023). *Sustainable Urban Development Guidelines*.</w:t>
      </w:r>
      <w:r>
        <w:br/>
      </w:r>
      <w:r>
        <w:t xml:space="preserve">2. City of Toronto Heritage Conservation Office. (n.d.). *Heritage Conservation Policy.*</w:t>
      </w:r>
      <w:r>
        <w:br/>
      </w:r>
      <w:r>
        <w:t xml:space="preserve">3. Gehry, F. (1997). *Architecture: A Very Short Introduction.* Oxford University Press.</w:t>
      </w:r>
      <w:r>
        <w:br/>
      </w:r>
      <w:r>
        <w:t xml:space="preserve">4. Maki, F. (2005). *The Architect’s Vision: Designing for the Future.*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Architect in Canada Toronto</dc:title>
  <dc:creator/>
  <dc:language>en</dc:language>
  <cp:keywords/>
  <dcterms:created xsi:type="dcterms:W3CDTF">2026-04-23T07:14:48Z</dcterms:created>
  <dcterms:modified xsi:type="dcterms:W3CDTF">2026-04-23T07:14:48Z</dcterms:modified>
</cp:coreProperties>
</file>

<file path=docProps/custom.xml><?xml version="1.0" encoding="utf-8"?>
<Properties xmlns="http://schemas.openxmlformats.org/officeDocument/2006/custom-properties" xmlns:vt="http://schemas.openxmlformats.org/officeDocument/2006/docPropsVTypes"/>
</file>