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ea6191a19c740a04ef1f02ee8a9333950f2a142"/>
    <w:p>
      <w:pPr>
        <w:pStyle w:val="Heading1"/>
      </w:pPr>
      <w:r>
        <w:t xml:space="preserve">Master Thesis: The Role of the Architect in Chile Santiago</w:t>
      </w:r>
    </w:p>
    <w:p>
      <w:pPr>
        <w:pStyle w:val="FirstParagraph"/>
      </w:pPr>
      <w:r>
        <w:rPr>
          <w:bCs/>
          <w:b/>
        </w:rPr>
        <w:t xml:space="preserve">Abstract:</w:t>
      </w:r>
      <w:r>
        <w:t xml:space="preserve"> </w:t>
      </w:r>
      <w:r>
        <w:t xml:space="preserve">This Master's thesis explores the evolving role of the architect in Santiago, Chile, as a key player in shaping sustainable urban development and cultural identity. It analyzes how architects navigate unique geographical, social, and regulatory challenges while contributing to the city’s architectural legacy. The study emphasizes the importance of integrating local context with global trends to address contemporary issues such as climate resilience, urban density, and socio-economic equity.</w:t>
      </w:r>
    </w:p>
    <w:bookmarkStart w:id="20" w:name="introduction"/>
    <w:p>
      <w:pPr>
        <w:pStyle w:val="Heading2"/>
      </w:pPr>
      <w:r>
        <w:t xml:space="preserve">Introduction</w:t>
      </w:r>
    </w:p>
    <w:p>
      <w:pPr>
        <w:pStyle w:val="FirstParagraph"/>
      </w:pPr>
      <w:r>
        <w:t xml:space="preserve">Santiago de Chile is a city of contrasts: it sits at 500 meters above sea level in the Andes Mountains, surrounded by arid valleys and facing rapid urbanization. As a center of innovation and cultural heritage, Santiago presents both opportunities and challenges for architects. This thesis investigates how architects in Santiago can balance environmental sustainability with the demands of modern urban living while respecting Chile’s architectural traditions. The research is framed within the broader context of global architectural discourse, highlighting Santiago’s unique position as a hub for Latin American design.</w:t>
      </w:r>
    </w:p>
    <w:bookmarkEnd w:id="20"/>
    <w:bookmarkStart w:id="21" w:name="literature-review"/>
    <w:p>
      <w:pPr>
        <w:pStyle w:val="Heading2"/>
      </w:pPr>
      <w:r>
        <w:t xml:space="preserve">Literature Review</w:t>
      </w:r>
    </w:p>
    <w:p>
      <w:pPr>
        <w:pStyle w:val="FirstParagraph"/>
      </w:pPr>
      <w:r>
        <w:t xml:space="preserve">The role of an architect extends beyond designing buildings; it encompasses social responsibility, ecological awareness, and cultural preservation. In Chile, architects have historically faced constraints such as limited access to natural resources and strict zoning laws. However, recent projects in Santiago demonstrate a shift toward adaptive reuse and biophilic design principles (e.g., Alejandro Aravena’s *Casa Calima*). This section reviews academic literature on sustainable architecture in Latin America, focusing on case studies from Santiago that align with the UN Sustainable Development Goals (SDGs).</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architectural projects with interviews conducted with practicing architects in Santiago. Data collection includes site visits to notable structures such as the</w:t>
      </w:r>
      <w:r>
        <w:t xml:space="preserve"> </w:t>
      </w:r>
      <w:r>
        <w:rPr>
          <w:iCs/>
          <w:i/>
        </w:rPr>
        <w:t xml:space="preserve">Bioclimatic House</w:t>
      </w:r>
      <w:r>
        <w:t xml:space="preserve"> </w:t>
      </w:r>
      <w:r>
        <w:t xml:space="preserve">by Alejandro Aravena and the</w:t>
      </w:r>
      <w:r>
        <w:t xml:space="preserve"> </w:t>
      </w:r>
      <w:r>
        <w:rPr>
          <w:iCs/>
          <w:i/>
        </w:rPr>
        <w:t xml:space="preserve">Chef’s Table</w:t>
      </w:r>
      <w:r>
        <w:t xml:space="preserve"> </w:t>
      </w:r>
      <w:r>
        <w:t xml:space="preserve">building by Valparaíso-based firm Grafton Architects. The study also references Chilean legislation, such as Law 19.568 on Urban Planning, to assess how regulatory frameworks influence architectural practice in Santiago.</w:t>
      </w:r>
    </w:p>
    <w:bookmarkEnd w:id="22"/>
    <w:bookmarkStart w:id="26" w:name="Xe3bdf2d6a149dcac6e31d8d25342783ad1058d1"/>
    <w:p>
      <w:pPr>
        <w:pStyle w:val="Heading2"/>
      </w:pPr>
      <w:r>
        <w:t xml:space="preserve">Case Studies: Architectural Innovations in Santiago</w:t>
      </w:r>
    </w:p>
    <w:bookmarkStart w:id="23" w:name="sustainable-design-in-the-andean-climate"/>
    <w:p>
      <w:pPr>
        <w:pStyle w:val="Heading3"/>
      </w:pPr>
      <w:r>
        <w:t xml:space="preserve">1. Sustainable Design in the Andean Climate</w:t>
      </w:r>
    </w:p>
    <w:p>
      <w:pPr>
        <w:pStyle w:val="FirstParagraph"/>
      </w:pPr>
      <w:r>
        <w:t xml:space="preserve">Santiago’s arid climate and high altitude require architects to prioritize thermal efficiency and water conservation. The *Torre Entel* (Telecom Tower) by Studio Saxe exemplifies this approach, integrating passive cooling systems and locally sourced materials to reduce energy consumption. This project underscores the architect’s role in mitigating the environmental impact of urban development while adhering to Chilean building codes.</w:t>
      </w:r>
    </w:p>
    <w:bookmarkEnd w:id="23"/>
    <w:bookmarkStart w:id="24" w:name="urban-redevelopment-and-social-equity"/>
    <w:p>
      <w:pPr>
        <w:pStyle w:val="Heading3"/>
      </w:pPr>
      <w:r>
        <w:t xml:space="preserve">2. Urban Redevelopment and Social Equity</w:t>
      </w:r>
    </w:p>
    <w:p>
      <w:pPr>
        <w:pStyle w:val="FirstParagraph"/>
      </w:pPr>
      <w:r>
        <w:t xml:space="preserve">The *Parque Bicentenario* in Santiago, designed by landscape architects from CIRCO Studio, illustrates how architects can address socio-economic disparities through public space design. The park was created on former industrial land, transforming it into a community hub that promotes inclusivity and environmental education. This case study highlights the architect’s responsibility to engage with marginalized communities and advocate for equitable urban planning.</w:t>
      </w:r>
    </w:p>
    <w:bookmarkEnd w:id="24"/>
    <w:bookmarkStart w:id="25" w:name="cultural-heritage-and-modernity"/>
    <w:p>
      <w:pPr>
        <w:pStyle w:val="Heading3"/>
      </w:pPr>
      <w:r>
        <w:t xml:space="preserve">3. Cultural Heritage and Modernity</w:t>
      </w:r>
    </w:p>
    <w:p>
      <w:pPr>
        <w:pStyle w:val="FirstParagraph"/>
      </w:pPr>
      <w:r>
        <w:t xml:space="preserve">Santiago’s historical districts, such as the *Barrio Lastarria*, present challenges for architects balancing preservation with modernization. The renovation of the</w:t>
      </w:r>
      <w:r>
        <w:t xml:space="preserve"> </w:t>
      </w:r>
      <w:r>
        <w:rPr>
          <w:iCs/>
          <w:i/>
        </w:rPr>
        <w:t xml:space="preserve">Biblioteca Nacional de Chile</w:t>
      </w:r>
      <w:r>
        <w:t xml:space="preserve"> </w:t>
      </w:r>
      <w:r>
        <w:t xml:space="preserve">by architect Alejandro Aravena integrates traditional stone façades with contemporary interiors, preserving cultural memory while meeting 21st-century functional needs. This project demonstrates how architects can act as custodians of heritage in rapidly evolving cities.</w:t>
      </w:r>
    </w:p>
    <w:bookmarkEnd w:id="25"/>
    <w:bookmarkEnd w:id="26"/>
    <w:bookmarkStart w:id="27" w:name="Xff796f06f4890987494041e058cf7a063a8fccf"/>
    <w:p>
      <w:pPr>
        <w:pStyle w:val="Heading2"/>
      </w:pPr>
      <w:r>
        <w:t xml:space="preserve">Discussion: The Architect as a Catalyst for Change</w:t>
      </w:r>
    </w:p>
    <w:p>
      <w:pPr>
        <w:pStyle w:val="FirstParagraph"/>
      </w:pPr>
      <w:r>
        <w:t xml:space="preserve">In Santiago, the architect is not merely a designer but a mediator between natural and built environments, tradition and innovation, individual needs and collective welfare. The profession must address pressing issues such as housing shortages, traffic congestion (e.g., the underdeveloped metro system), and climate change. For instance, architects can advocate for vertical gardens to combat urban heat islands or promote modular housing solutions to alleviate homelessness.</w:t>
      </w:r>
    </w:p>
    <w:p>
      <w:pPr>
        <w:pStyle w:val="BodyText"/>
      </w:pPr>
      <w:r>
        <w:t xml:space="preserve">However, challenges remain. Chile’s architectural education often prioritizes technical skills over socio-cultural awareness, limiting the profession’s potential impact. Additionally, bureaucratic hurdles and funding constraints hinder the implementation of ambitious projects. This thesis argues that architects in Santiago must collaborate with policymakers, engineers, and communities to overcome these barriers.</w:t>
      </w:r>
    </w:p>
    <w:bookmarkEnd w:id="27"/>
    <w:bookmarkStart w:id="28" w:name="conclusion"/>
    <w:p>
      <w:pPr>
        <w:pStyle w:val="Heading2"/>
      </w:pPr>
      <w:r>
        <w:t xml:space="preserve">Conclusion</w:t>
      </w:r>
    </w:p>
    <w:p>
      <w:pPr>
        <w:pStyle w:val="FirstParagraph"/>
      </w:pPr>
      <w:r>
        <w:t xml:space="preserve">This Master Thesis underscores the critical role of architects in shaping Santiago’s future. By embracing sustainability, cultural sensitivity, and community engagement, architects can transform the city into a model for resilient urban development in Latin America. As Chile continues to grapple with environmental and socio-economic challenges, the architect in Santiago must act as both a visionary and a pragmatic problem-solver. Future research should focus on digital tools like BIM (Building Information Modeling) or AI-driven design simulations to enhance architectural practice in the region.</w:t>
      </w:r>
    </w:p>
    <w:p>
      <w:pPr>
        <w:pStyle w:val="BodyText"/>
      </w:pPr>
      <w:r>
        <w:rPr>
          <w:bCs/>
          <w:b/>
        </w:rPr>
        <w:t xml:space="preserve">Keywords:</w:t>
      </w:r>
      <w:r>
        <w:t xml:space="preserve"> </w:t>
      </w:r>
      <w:r>
        <w:t xml:space="preserve">Master Thesis, Architect, Chile Santiago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Chile Santiago</dc:title>
  <dc:creator/>
  <dc:language>en</dc:language>
  <cp:keywords/>
  <dcterms:created xsi:type="dcterms:W3CDTF">2026-05-02T23:28:57Z</dcterms:created>
  <dcterms:modified xsi:type="dcterms:W3CDTF">2026-05-02T23:28:57Z</dcterms:modified>
</cp:coreProperties>
</file>

<file path=docProps/custom.xml><?xml version="1.0" encoding="utf-8"?>
<Properties xmlns="http://schemas.openxmlformats.org/officeDocument/2006/custom-properties" xmlns:vt="http://schemas.openxmlformats.org/officeDocument/2006/docPropsVTypes"/>
</file>