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Contemporary</w:t>
      </w:r>
      <w:r>
        <w:t xml:space="preserve"> </w:t>
      </w:r>
      <w:r>
        <w:t xml:space="preserve">Beijing,</w:t>
      </w:r>
      <w:r>
        <w:t xml:space="preserve"> </w:t>
      </w:r>
      <w:r>
        <w:t xml:space="preserve">China</w:t>
      </w:r>
    </w:p>
    <w:p>
      <w:pPr>
        <w:pStyle w:val="FirstParagraph"/>
      </w:pPr>
      <w:r>
        <w:t xml:space="preserve">```html</w:t>
      </w:r>
    </w:p>
    <w:bookmarkStart w:id="28" w:name="X9b02dc3499a685b9c1f4a33d4d742aca09b8885"/>
    <w:p>
      <w:pPr>
        <w:pStyle w:val="Heading1"/>
      </w:pPr>
      <w:r>
        <w:t xml:space="preserve">Master Thesis: The Role of an Architect in Contemporary Beijing, China</w:t>
      </w:r>
    </w:p>
    <w:p>
      <w:pPr>
        <w:pStyle w:val="FirstParagraph"/>
      </w:pPr>
      <w:r>
        <w:t xml:space="preserve">This Master Thesis explores the multifaceted role of an architect in shaping the urban and cultural identity of Beijing, China. As one of the world's most ancient and modern cities, Beijing presents a unique challenge for architects navigating between historical preservation and futuristic innovation. This document analyzes how architectural practices in Beijing reflect broader sociocultural, political, and environmental dynamics while addressing the evolving needs of its citizens.</w:t>
      </w:r>
    </w:p>
    <w:bookmarkStart w:id="20" w:name="X5c3d9005f1813f79646214585726e08b7915f5f"/>
    <w:p>
      <w:pPr>
        <w:pStyle w:val="Heading2"/>
      </w:pPr>
      <w:r>
        <w:t xml:space="preserve">1. Introduction: Architectural Context in China’s Capital</w:t>
      </w:r>
    </w:p>
    <w:p>
      <w:pPr>
        <w:pStyle w:val="FirstParagraph"/>
      </w:pPr>
      <w:r>
        <w:t xml:space="preserve">Beijing, as the political and cultural heart of China, has long been a crucible for architectural experimentation. From the Ming Dynasty’s Forbidden City to contemporary skyscrapers like the CCTV Headquarters, the city’s skyline is a testament to its layered history. For an architect practicing in Beijing today, understanding this duality—between tradition and modernity—is essential. This thesis investigates how architects in Beijing reconcile these tensions while adhering to national policies on urban development and sustainability.</w:t>
      </w:r>
    </w:p>
    <w:bookmarkEnd w:id="20"/>
    <w:bookmarkStart w:id="21" w:name="X809bc8282a8639500911966ca565847d2d27d86"/>
    <w:p>
      <w:pPr>
        <w:pStyle w:val="Heading2"/>
      </w:pPr>
      <w:r>
        <w:t xml:space="preserve">2. Historical Influences on Architectural Practices</w:t>
      </w:r>
    </w:p>
    <w:p>
      <w:pPr>
        <w:pStyle w:val="FirstParagraph"/>
      </w:pPr>
      <w:r>
        <w:t xml:space="preserve">The architectural heritage of Beijing is deeply rooted in Confucian principles, imperial aesthetics, and traditional Chinese philosophy. Structures such as the Temple of Heaven and the Summer Palace exemplify a harmony between human habitation and natural elements, a concept that continues to inspire contemporary architects. However, rapid urbanization has led to conflicts between preserving historical sites and accommodating modern infrastructure. This section examines how architects in Beijing integrate historical motifs into new designs without compromising functionality or cultural authenticity.</w:t>
      </w:r>
    </w:p>
    <w:bookmarkEnd w:id="21"/>
    <w:bookmarkStart w:id="22" w:name="Xb8699ceebfc825162430afe4fe6083edd80b369"/>
    <w:p>
      <w:pPr>
        <w:pStyle w:val="Heading2"/>
      </w:pPr>
      <w:r>
        <w:t xml:space="preserve">3. Modern Challenges for Architects in Beijing</w:t>
      </w:r>
    </w:p>
    <w:p>
      <w:pPr>
        <w:pStyle w:val="FirstParagraph"/>
      </w:pPr>
      <w:r>
        <w:t xml:space="preserve">Beijing’s population exceeds 21 million, with rapid growth straining housing, transportation, and environmental systems. Architects face the daunting task of designing sustainable urban solutions that address these challenges while maintaining the city’s unique character. Key issues include:</w:t>
      </w:r>
    </w:p>
    <w:p>
      <w:pPr>
        <w:numPr>
          <w:ilvl w:val="0"/>
          <w:numId w:val="1001"/>
        </w:numPr>
        <w:pStyle w:val="Compact"/>
      </w:pPr>
      <w:r>
        <w:rPr>
          <w:bCs/>
          <w:b/>
        </w:rPr>
        <w:t xml:space="preserve">High-Density Living:</w:t>
      </w:r>
      <w:r>
        <w:t xml:space="preserve"> </w:t>
      </w:r>
      <w:r>
        <w:t xml:space="preserve">Designing efficient residential complexes that balance privacy and communal space.</w:t>
      </w:r>
    </w:p>
    <w:p>
      <w:pPr>
        <w:numPr>
          <w:ilvl w:val="0"/>
          <w:numId w:val="1001"/>
        </w:numPr>
        <w:pStyle w:val="Compact"/>
      </w:pPr>
      <w:r>
        <w:rPr>
          <w:bCs/>
          <w:b/>
        </w:rPr>
        <w:t xml:space="preserve">Eco-Friendly Materials:</w:t>
      </w:r>
      <w:r>
        <w:t xml:space="preserve"> </w:t>
      </w:r>
      <w:r>
        <w:t xml:space="preserve">Utilizing local, sustainable materials to reduce carbon footprints.</w:t>
      </w:r>
    </w:p>
    <w:p>
      <w:pPr>
        <w:numPr>
          <w:ilvl w:val="0"/>
          <w:numId w:val="1001"/>
        </w:numPr>
        <w:pStyle w:val="Compact"/>
      </w:pPr>
      <w:r>
        <w:rPr>
          <w:bCs/>
          <w:b/>
        </w:rPr>
        <w:t xml:space="preserve">Cultural Preservation:</w:t>
      </w:r>
      <w:r>
        <w:t xml:space="preserve"> </w:t>
      </w:r>
      <w:r>
        <w:t xml:space="preserve">Ensuring new developments respect Beijing’s UNESCO World Heritage sites.</w:t>
      </w:r>
    </w:p>
    <w:bookmarkEnd w:id="22"/>
    <w:bookmarkStart w:id="23" w:name="X513fe7a3e3388ef09d8486b4c76c75ec1979793"/>
    <w:p>
      <w:pPr>
        <w:pStyle w:val="Heading2"/>
      </w:pPr>
      <w:r>
        <w:t xml:space="preserve">4. Case Study: The National Centre for the Performing Arts (NCPA)</w:t>
      </w:r>
    </w:p>
    <w:p>
      <w:pPr>
        <w:pStyle w:val="FirstParagraph"/>
      </w:pPr>
      <w:r>
        <w:t xml:space="preserve">The NCPA, designed by French architect Paul Andreu, is a landmark example of how architecture can bridge traditional and modern aesthetics in Beijing. Its titanium shell contrasts with surrounding classical structures, symbolizing China’s transition to a globalized future. This case study highlights the collaboration between international and local architects to create a space that resonates with both national identity and international standards.</w:t>
      </w:r>
    </w:p>
    <w:bookmarkEnd w:id="23"/>
    <w:bookmarkStart w:id="24" w:name="X74e6e272ba8c6834457b63598b72855666f2d59"/>
    <w:p>
      <w:pPr>
        <w:pStyle w:val="Heading2"/>
      </w:pPr>
      <w:r>
        <w:t xml:space="preserve">5. The Role of Policy in Shaping Architectural Trends</w:t>
      </w:r>
    </w:p>
    <w:p>
      <w:pPr>
        <w:pStyle w:val="FirstParagraph"/>
      </w:pPr>
      <w:r>
        <w:t xml:space="preserve">The Chinese government’s emphasis on “sustainable urbanization” has significantly influenced architectural practices in Beijing. Policies such as the 14th Five-Year Plan prioritize green building technologies, energy efficiency, and smart city infrastructure. Architects must align their projects with these directives while competing for limited land resources. This section discusses how policy frameworks shape design choices and foster innovation in the field.</w:t>
      </w:r>
    </w:p>
    <w:bookmarkEnd w:id="24"/>
    <w:bookmarkStart w:id="25" w:name="Xdc6b0bec861dabf46318ea22e916b7c91e13bc3"/>
    <w:p>
      <w:pPr>
        <w:pStyle w:val="Heading2"/>
      </w:pPr>
      <w:r>
        <w:t xml:space="preserve">6. Architectural Education and Professional Development</w:t>
      </w:r>
    </w:p>
    <w:p>
      <w:pPr>
        <w:pStyle w:val="FirstParagraph"/>
      </w:pPr>
      <w:r>
        <w:t xml:space="preserve">Beijing is home to prestigious institutions such as Tsinghua University’s School of Architecture, which trains architects to address China’s unique challenges. The curriculum emphasizes a blend of traditional Chinese architecture, Western modernism, and technological advancements. For an architect in Beijing, continuous learning and adaptation are critical to staying relevant in a rapidly evolving field.</w:t>
      </w:r>
    </w:p>
    <w:bookmarkEnd w:id="25"/>
    <w:bookmarkStart w:id="26" w:name="sustainability-and-future-trends"/>
    <w:p>
      <w:pPr>
        <w:pStyle w:val="Heading2"/>
      </w:pPr>
      <w:r>
        <w:t xml:space="preserve">7. Sustainability and Future Trends</w:t>
      </w:r>
    </w:p>
    <w:p>
      <w:pPr>
        <w:pStyle w:val="FirstParagraph"/>
      </w:pPr>
      <w:r>
        <w:t xml:space="preserve">Sustainability is no longer a niche concern but a cornerstone of architectural practice in Beijing. Innovations such as passive solar design, green roofs, and energy-efficient systems are becoming standard. Architects are also exploring adaptive reuse of historical buildings to reduce waste and preserve cultural heritage. Looking ahead, the integration of artificial intelligence in urban planning and 3D printing for construction could redefine Beijing’s architectural landscape.</w:t>
      </w:r>
    </w:p>
    <w:bookmarkEnd w:id="26"/>
    <w:bookmarkStart w:id="27" w:name="X7e70579af01a0348973ae0daec44e5995010c59"/>
    <w:p>
      <w:pPr>
        <w:pStyle w:val="Heading2"/>
      </w:pPr>
      <w:r>
        <w:t xml:space="preserve">8. Conclusion: The Architect as a Catalyst for Change</w:t>
      </w:r>
    </w:p>
    <w:p>
      <w:pPr>
        <w:pStyle w:val="FirstParagraph"/>
      </w:pPr>
      <w:r>
        <w:t xml:space="preserve">In conclusion, an architect in Beijing operates at the intersection of history, politics, and innovation. This Master Thesis underscores the critical role architects play in shaping a city that honors its past while embracing the future. As Beijing continues to evolve, architects will remain pivotal in creating spaces that are not only functional but also culturally resonant and environmentally responsible.</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Contemporary Beijing, China</dc:title>
  <dc:creator/>
  <cp:keywords/>
  <dcterms:created xsi:type="dcterms:W3CDTF">2026-04-28T00:27:44Z</dcterms:created>
  <dcterms:modified xsi:type="dcterms:W3CDTF">2026-04-28T00:27:44Z</dcterms:modified>
</cp:coreProperties>
</file>

<file path=docProps/custom.xml><?xml version="1.0" encoding="utf-8"?>
<Properties xmlns="http://schemas.openxmlformats.org/officeDocument/2006/custom-properties" xmlns:vt="http://schemas.openxmlformats.org/officeDocument/2006/docPropsVTypes"/>
</file>