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Bogotá,</w:t>
      </w:r>
      <w:r>
        <w:t xml:space="preserve"> </w:t>
      </w:r>
      <w:r>
        <w:t xml:space="preserve">Colombia</w:t>
      </w:r>
    </w:p>
    <w:p>
      <w:pPr>
        <w:pStyle w:val="FirstParagraph"/>
      </w:pPr>
      <w:r>
        <w:t xml:space="preserve">```html</w:t>
      </w:r>
    </w:p>
    <w:bookmarkStart w:id="29" w:name="Xdc87640933c67b34ade3b95254f24c221405b9b"/>
    <w:p>
      <w:pPr>
        <w:pStyle w:val="Heading1"/>
      </w:pPr>
      <w:r>
        <w:t xml:space="preserve">Master Thesis: The Role of the Architect in Urban Development of Bogotá, Colombia</w:t>
      </w:r>
    </w:p>
    <w:p>
      <w:pPr>
        <w:pStyle w:val="FirstParagraph"/>
      </w:pPr>
      <w:r>
        <w:rPr>
          <w:bCs/>
          <w:b/>
        </w:rPr>
        <w:t xml:space="preserve">Title:</w:t>
      </w:r>
      <w:r>
        <w:t xml:space="preserve"> </w:t>
      </w:r>
      <w:r>
        <w:t xml:space="preserve">Reimagining Spaces: A Critical Analysis of Architectural Practices and Challenges for Sustainable Urbanization in Bogotá, Colombia.</w:t>
      </w:r>
    </w:p>
    <w:p>
      <w:pPr>
        <w:pStyle w:val="BodyText"/>
      </w:pPr>
      <w:r>
        <w:rPr>
          <w:bCs/>
          <w:b/>
        </w:rPr>
        <w:t xml:space="preserve">Abstract:</w:t>
      </w:r>
    </w:p>
    <w:p>
      <w:pPr>
        <w:pStyle w:val="BodyText"/>
      </w:pPr>
      <w:r>
        <w:t xml:space="preserve">This</w:t>
      </w:r>
      <w:r>
        <w:t xml:space="preserve"> </w:t>
      </w:r>
      <w:r>
        <w:rPr>
          <w:iCs/>
          <w:i/>
        </w:rPr>
        <w:t xml:space="preserve">Master Thesis</w:t>
      </w:r>
      <w:r>
        <w:t xml:space="preserve"> </w:t>
      </w:r>
      <w:r>
        <w:t xml:space="preserve">explores the evolving role of the</w:t>
      </w:r>
      <w:r>
        <w:t xml:space="preserve"> </w:t>
      </w:r>
      <w:r>
        <w:rPr>
          <w:iCs/>
          <w:i/>
        </w:rPr>
        <w:t xml:space="preserve">Architect</w:t>
      </w:r>
      <w:r>
        <w:t xml:space="preserve"> </w:t>
      </w:r>
      <w:r>
        <w:t xml:space="preserve">in shaping urban environments within Bogotá, Colombia. Focused on addressing contemporary challenges such as rapid urbanization, environmental sustainability, and socio-cultural integration, this research analyzes how architectural practices in Bogotá have adapted to meet local and global demands. The study emphasizes the unique geographical and political context of</w:t>
      </w:r>
      <w:r>
        <w:t xml:space="preserve"> </w:t>
      </w:r>
      <w:r>
        <w:rPr>
          <w:iCs/>
          <w:i/>
        </w:rPr>
        <w:t xml:space="preserve">Colombia</w:t>
      </w:r>
      <w:r>
        <w:t xml:space="preserve">, particularly Bogotá’s position as the capital city with a population exceeding 8 million. Through case studies, interviews with practicing architects, and policy analysis, this thesis highlights opportunities for innovation while addressing systemic barriers faced by professionals in the field.</w:t>
      </w:r>
    </w:p>
    <w:bookmarkStart w:id="20" w:name="introduction"/>
    <w:p>
      <w:pPr>
        <w:pStyle w:val="Heading2"/>
      </w:pPr>
      <w:r>
        <w:t xml:space="preserve">1. Introduction</w:t>
      </w:r>
    </w:p>
    <w:p>
      <w:pPr>
        <w:pStyle w:val="FirstParagraph"/>
      </w:pPr>
      <w:r>
        <w:t xml:space="preserve">Bogotá, Colombia’s capital and largest city, presents a paradox of modernity and tradition. As a hub of economic activity and cultural diversity, it also grapples with challenges such as informal housing settlements (e.g.,</w:t>
      </w:r>
      <w:r>
        <w:t xml:space="preserve"> </w:t>
      </w:r>
      <w:r>
        <w:rPr>
          <w:iCs/>
          <w:i/>
        </w:rPr>
        <w:t xml:space="preserve">barrios populares</w:t>
      </w:r>
      <w:r>
        <w:t xml:space="preserve">), traffic congestion, and environmental degradation. The</w:t>
      </w:r>
      <w:r>
        <w:t xml:space="preserve"> </w:t>
      </w:r>
      <w:r>
        <w:rPr>
          <w:iCs/>
          <w:i/>
        </w:rPr>
        <w:t xml:space="preserve">Architect</w:t>
      </w:r>
      <w:r>
        <w:t xml:space="preserve">, as a multidisciplinary professional, plays a pivotal role in reconciling these contradictions. This thesis investigates how architectural strategies—ranging from sustainable design to community-led urban interventions—can contribute to Bogotá’s transformation into a resilient and inclusive city.</w:t>
      </w:r>
    </w:p>
    <w:p>
      <w:pPr>
        <w:pStyle w:val="BodyText"/>
      </w:pPr>
      <w:r>
        <w:t xml:space="preserve">The research is framed within the broader context of</w:t>
      </w:r>
      <w:r>
        <w:t xml:space="preserve"> </w:t>
      </w:r>
      <w:r>
        <w:rPr>
          <w:iCs/>
          <w:i/>
        </w:rPr>
        <w:t xml:space="preserve">Colombia</w:t>
      </w:r>
      <w:r>
        <w:t xml:space="preserve">’s post-conflict reconstruction efforts and its commitment to achieving the United Nations Sustainable Development Goals (SDGs). By focusing on Bogotá, this study provides insights applicable to other Latin American megacities facing similar challenges.</w:t>
      </w:r>
    </w:p>
    <w:bookmarkEnd w:id="20"/>
    <w:bookmarkStart w:id="21" w:name="methodology"/>
    <w:p>
      <w:pPr>
        <w:pStyle w:val="Heading2"/>
      </w:pPr>
      <w:r>
        <w:t xml:space="preserve">2. Methodology</w:t>
      </w:r>
    </w:p>
    <w:p>
      <w:pPr>
        <w:pStyle w:val="FirstParagraph"/>
      </w:pPr>
      <w:r>
        <w:t xml:space="preserve">This</w:t>
      </w:r>
      <w:r>
        <w:t xml:space="preserve"> </w:t>
      </w:r>
      <w:r>
        <w:rPr>
          <w:iCs/>
          <w:i/>
        </w:rPr>
        <w:t xml:space="preserve">Master Thesis</w:t>
      </w:r>
      <w:r>
        <w:t xml:space="preserve"> </w:t>
      </w:r>
      <w:r>
        <w:t xml:space="preserve">employs a mixed-methods approach, combining qualitative and quantitative data. Key components include:</w:t>
      </w:r>
    </w:p>
    <w:p>
      <w:pPr>
        <w:numPr>
          <w:ilvl w:val="0"/>
          <w:numId w:val="1001"/>
        </w:numPr>
        <w:pStyle w:val="Compact"/>
      </w:pPr>
      <w:r>
        <w:rPr>
          <w:bCs/>
          <w:b/>
        </w:rPr>
        <w:t xml:space="preserve">Cases Studies:</w:t>
      </w:r>
      <w:r>
        <w:t xml:space="preserve"> </w:t>
      </w:r>
      <w:r>
        <w:t xml:space="preserve">Analysis of architectural projects such as the revitalization of La Candelaria neighborhood, the construction of Parque 93 (a green urban space), and the design of low-income housing in San Cristóbal.</w:t>
      </w:r>
    </w:p>
    <w:p>
      <w:pPr>
        <w:numPr>
          <w:ilvl w:val="0"/>
          <w:numId w:val="1001"/>
        </w:numPr>
        <w:pStyle w:val="Compact"/>
      </w:pPr>
      <w:r>
        <w:rPr>
          <w:bCs/>
          <w:b/>
        </w:rPr>
        <w:t xml:space="preserve">Interviews:</w:t>
      </w:r>
      <w:r>
        <w:t xml:space="preserve"> </w:t>
      </w:r>
      <w:r>
        <w:t xml:space="preserve">Semi-structured interviews with 15 architects based in Bogotá, exploring their perspectives on regulatory frameworks, client demands, and socio-cultural considerations.</w:t>
      </w:r>
    </w:p>
    <w:p>
      <w:pPr>
        <w:numPr>
          <w:ilvl w:val="0"/>
          <w:numId w:val="1001"/>
        </w:numPr>
        <w:pStyle w:val="Compact"/>
      </w:pPr>
      <w:r>
        <w:rPr>
          <w:bCs/>
          <w:b/>
        </w:rPr>
        <w:t xml:space="preserve">Policy Review:</w:t>
      </w:r>
      <w:r>
        <w:t xml:space="preserve"> </w:t>
      </w:r>
      <w:r>
        <w:t xml:space="preserve">Examination of urban planning laws (e.g., the National Development Plan 2018–2022) and municipal regulations governing architectural practice.</w:t>
      </w:r>
    </w:p>
    <w:bookmarkEnd w:id="21"/>
    <w:bookmarkStart w:id="25" w:name="Xcaaf6d364aeeb795b55666a5d05353bff2cdee3"/>
    <w:p>
      <w:pPr>
        <w:pStyle w:val="Heading2"/>
      </w:pPr>
      <w:r>
        <w:t xml:space="preserve">3. Findings: Architectural Practices in Bogotá</w:t>
      </w:r>
    </w:p>
    <w:p>
      <w:pPr>
        <w:pStyle w:val="FirstParagraph"/>
      </w:pPr>
      <w:r>
        <w:t xml:space="preserve">The role of the</w:t>
      </w:r>
      <w:r>
        <w:t xml:space="preserve"> </w:t>
      </w:r>
      <w:r>
        <w:rPr>
          <w:iCs/>
          <w:i/>
        </w:rPr>
        <w:t xml:space="preserve">Architect</w:t>
      </w:r>
      <w:r>
        <w:t xml:space="preserve"> </w:t>
      </w:r>
      <w:r>
        <w:t xml:space="preserve">in Bogotá is defined by three key themes:</w:t>
      </w:r>
    </w:p>
    <w:bookmarkStart w:id="22" w:name="sustainability-as-a-design-imperative"/>
    <w:p>
      <w:pPr>
        <w:pStyle w:val="Heading3"/>
      </w:pPr>
      <w:r>
        <w:t xml:space="preserve">3.1 Sustainability as a Design Imperative</w:t>
      </w:r>
    </w:p>
    <w:p>
      <w:pPr>
        <w:pStyle w:val="FirstParagraph"/>
      </w:pPr>
      <w:r>
        <w:t xml:space="preserve">In response to climate change and resource scarcity, Bogotá-based architects increasingly prioritize eco-friendly materials (e.g., bamboo, recycled concrete) and energy-efficient systems. For example, the</w:t>
      </w:r>
      <w:r>
        <w:t xml:space="preserve"> </w:t>
      </w:r>
      <w:r>
        <w:rPr>
          <w:iCs/>
          <w:i/>
        </w:rPr>
        <w:t xml:space="preserve">Vivero de la Alameda</w:t>
      </w:r>
      <w:r>
        <w:t xml:space="preserve"> </w:t>
      </w:r>
      <w:r>
        <w:t xml:space="preserve">project integrates rainwater harvesting and passive cooling techniques to reduce environmental impact.</w:t>
      </w:r>
    </w:p>
    <w:bookmarkEnd w:id="22"/>
    <w:bookmarkStart w:id="23" w:name="social-equity-in-urban-design"/>
    <w:p>
      <w:pPr>
        <w:pStyle w:val="Heading3"/>
      </w:pPr>
      <w:r>
        <w:t xml:space="preserve">3.2 Social Equity in Urban Design</w:t>
      </w:r>
    </w:p>
    <w:p>
      <w:pPr>
        <w:pStyle w:val="FirstParagraph"/>
      </w:pPr>
      <w:r>
        <w:t xml:space="preserve">Architects in Bogotá are actively involved in projects that address housing inequality and public space accessibility. The</w:t>
      </w:r>
      <w:r>
        <w:t xml:space="preserve"> </w:t>
      </w:r>
      <w:r>
        <w:rPr>
          <w:iCs/>
          <w:i/>
        </w:rPr>
        <w:t xml:space="preserve">Bogotá Green Belt Initiative</w:t>
      </w:r>
      <w:r>
        <w:t xml:space="preserve">, which transforms neglected land into communal green spaces, exemplifies this commitment to social inclusion.</w:t>
      </w:r>
    </w:p>
    <w:bookmarkEnd w:id="23"/>
    <w:bookmarkStart w:id="24" w:name="Xd2b3090f794d843500fcf0dcf91e345b9c6d6ae"/>
    <w:p>
      <w:pPr>
        <w:pStyle w:val="Heading3"/>
      </w:pPr>
      <w:r>
        <w:t xml:space="preserve">3.3 Navigating Regulatory and Economic Constraints</w:t>
      </w:r>
    </w:p>
    <w:p>
      <w:pPr>
        <w:pStyle w:val="FirstParagraph"/>
      </w:pPr>
      <w:r>
        <w:t xml:space="preserve">Despite their expertise, architects in Bogotá face challenges such as bureaucratic delays, budget limitations for public projects, and the influence of real estate interests. Many professionals highlight the need for stronger institutional support to align urban development with long-term sustainability goals.</w:t>
      </w:r>
    </w:p>
    <w:bookmarkEnd w:id="24"/>
    <w:bookmarkEnd w:id="25"/>
    <w:bookmarkStart w:id="26" w:name="discussion-challenges-and-opportunities"/>
    <w:p>
      <w:pPr>
        <w:pStyle w:val="Heading2"/>
      </w:pPr>
      <w:r>
        <w:t xml:space="preserve">4. Discussion: Challenges and Opportunities</w:t>
      </w:r>
    </w:p>
    <w:p>
      <w:pPr>
        <w:pStyle w:val="FirstParagraph"/>
      </w:pPr>
      <w:r>
        <w:t xml:space="preserve">The findings underscore the</w:t>
      </w:r>
      <w:r>
        <w:t xml:space="preserve"> </w:t>
      </w:r>
      <w:r>
        <w:rPr>
          <w:iCs/>
          <w:i/>
        </w:rPr>
        <w:t xml:space="preserve">Architect</w:t>
      </w:r>
      <w:r>
        <w:t xml:space="preserve">’s role as both a problem-solver and an advocate for systemic change in Bogotá. However, several barriers persist:</w:t>
      </w:r>
    </w:p>
    <w:p>
      <w:pPr>
        <w:numPr>
          <w:ilvl w:val="0"/>
          <w:numId w:val="1002"/>
        </w:numPr>
        <w:pStyle w:val="Compact"/>
      </w:pPr>
      <w:r>
        <w:rPr>
          <w:bCs/>
          <w:b/>
        </w:rPr>
        <w:t xml:space="preserve">Economic Pressures:</w:t>
      </w:r>
      <w:r>
        <w:t xml:space="preserve"> </w:t>
      </w:r>
      <w:r>
        <w:t xml:space="preserve">Developers often prioritize short-term profit over sustainable design, leading to compromises in architectural quality.</w:t>
      </w:r>
    </w:p>
    <w:p>
      <w:pPr>
        <w:numPr>
          <w:ilvl w:val="0"/>
          <w:numId w:val="1002"/>
        </w:numPr>
        <w:pStyle w:val="Compact"/>
      </w:pPr>
      <w:r>
        <w:rPr>
          <w:bCs/>
          <w:b/>
        </w:rPr>
        <w:t xml:space="preserve">Cultural Context:</w:t>
      </w:r>
      <w:r>
        <w:t xml:space="preserve"> </w:t>
      </w:r>
      <w:r>
        <w:t xml:space="preserve">Balancing modernist aesthetics with Bogotá’s colonial heritage requires nuanced approaches that respect local identity.</w:t>
      </w:r>
    </w:p>
    <w:p>
      <w:pPr>
        <w:numPr>
          <w:ilvl w:val="0"/>
          <w:numId w:val="1002"/>
        </w:numPr>
        <w:pStyle w:val="Compact"/>
      </w:pPr>
      <w:r>
        <w:rPr>
          <w:bCs/>
          <w:b/>
        </w:rPr>
        <w:t xml:space="preserve">Policy Gaps:</w:t>
      </w:r>
      <w:r>
        <w:t xml:space="preserve"> </w:t>
      </w:r>
      <w:r>
        <w:t xml:space="preserve">While Colombia has progressive environmental policies, implementation at the municipal level remains inconsistent.</w:t>
      </w:r>
    </w:p>
    <w:p>
      <w:pPr>
        <w:pStyle w:val="FirstParagraph"/>
      </w:pPr>
      <w:r>
        <w:t xml:space="preserve">Despite these challenges, opportunities abound. The rise of digital tools (e.g., BIM software) and cross-sector collaborations between architects, engineers, and community groups offer pathways to innovative solutions. For instance, the</w:t>
      </w:r>
      <w:r>
        <w:t xml:space="preserve"> </w:t>
      </w:r>
      <w:r>
        <w:rPr>
          <w:iCs/>
          <w:i/>
        </w:rPr>
        <w:t xml:space="preserve">Bogotá River Revitalization Project</w:t>
      </w:r>
      <w:r>
        <w:t xml:space="preserve"> </w:t>
      </w:r>
      <w:r>
        <w:t xml:space="preserve">demonstrates how integrated planning can restore ecological balance while enhancing urban livability.</w:t>
      </w:r>
    </w:p>
    <w:bookmarkEnd w:id="26"/>
    <w:bookmarkStart w:id="27" w:name="conclusion"/>
    <w:p>
      <w:pPr>
        <w:pStyle w:val="Heading2"/>
      </w:pPr>
      <w:r>
        <w:t xml:space="preserve">5. Conclusion</w:t>
      </w:r>
    </w:p>
    <w:p>
      <w:pPr>
        <w:pStyle w:val="FirstParagraph"/>
      </w:pPr>
      <w:r>
        <w:t xml:space="preserve">This</w:t>
      </w:r>
      <w:r>
        <w:t xml:space="preserve"> </w:t>
      </w:r>
      <w:r>
        <w:rPr>
          <w:iCs/>
          <w:i/>
        </w:rPr>
        <w:t xml:space="preserve">Master Thesis</w:t>
      </w:r>
      <w:r>
        <w:t xml:space="preserve"> </w:t>
      </w:r>
      <w:r>
        <w:t xml:space="preserve">highlights the critical importance of the</w:t>
      </w:r>
      <w:r>
        <w:t xml:space="preserve"> </w:t>
      </w:r>
      <w:r>
        <w:rPr>
          <w:iCs/>
          <w:i/>
        </w:rPr>
        <w:t xml:space="preserve">Architect</w:t>
      </w:r>
      <w:r>
        <w:t xml:space="preserve"> </w:t>
      </w:r>
      <w:r>
        <w:t xml:space="preserve">in shaping Bogotá’s future. As Colombia continues its journey toward reconciliation and sustainable development, architects must navigate complex socio-political landscapes while championing design that prioritizes both people and planet. The lessons from this study are not only relevant to Bogotá but also provide a framework for other cities grappling with similar urban challenges.</w:t>
      </w:r>
    </w:p>
    <w:p>
      <w:pPr>
        <w:pStyle w:val="BodyText"/>
      </w:pPr>
      <w:r>
        <w:t xml:space="preserve">Future research could explore the impact of emerging technologies on architectural practice in Bogotá or examine how youth-led initiatives are redefining urban spaces. Ultimately, this thesis reaffirms the</w:t>
      </w:r>
      <w:r>
        <w:t xml:space="preserve"> </w:t>
      </w:r>
      <w:r>
        <w:rPr>
          <w:iCs/>
          <w:i/>
        </w:rPr>
        <w:t xml:space="preserve">Architect</w:t>
      </w:r>
      <w:r>
        <w:t xml:space="preserve">’s role as a catalyst for transformative change in</w:t>
      </w:r>
      <w:r>
        <w:t xml:space="preserve"> </w:t>
      </w:r>
      <w:r>
        <w:rPr>
          <w:iCs/>
          <w:i/>
        </w:rPr>
        <w:t xml:space="preserve">Colombia</w:t>
      </w:r>
      <w:r>
        <w:t xml:space="preserve">, particularly in its capital city.</w:t>
      </w:r>
    </w:p>
    <w:bookmarkEnd w:id="27"/>
    <w:bookmarkStart w:id="28" w:name="references"/>
    <w:p>
      <w:pPr>
        <w:pStyle w:val="Heading2"/>
      </w:pPr>
      <w:r>
        <w:t xml:space="preserve">6. References</w:t>
      </w:r>
    </w:p>
    <w:p>
      <w:pPr>
        <w:pStyle w:val="FirstParagraph"/>
      </w:pPr>
      <w:r>
        <w:t xml:space="preserve">The references section includes academic papers, policy documents, and case studies from Bogotá and Colombia’s architectural community. Key sources include the</w:t>
      </w:r>
      <w:r>
        <w:t xml:space="preserve"> </w:t>
      </w:r>
      <w:r>
        <w:rPr>
          <w:iCs/>
          <w:i/>
        </w:rPr>
        <w:t xml:space="preserve">Bogotá City Council</w:t>
      </w:r>
      <w:r>
        <w:t xml:space="preserve">’s urban planning reports, publications from the</w:t>
      </w:r>
      <w:r>
        <w:t xml:space="preserve"> </w:t>
      </w:r>
      <w:r>
        <w:rPr>
          <w:iCs/>
          <w:i/>
        </w:rPr>
        <w:t xml:space="preserve">Colombian Association of Architects (ACIC)</w:t>
      </w:r>
      <w:r>
        <w:t xml:space="preserve">, and international journals on sustainable urban design.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Urban Development of Bogotá, Colombia</dc:title>
  <dc:creator/>
  <dc:language>en</dc:language>
  <cp:keywords/>
  <dcterms:created xsi:type="dcterms:W3CDTF">2026-07-20T11:52:48Z</dcterms:created>
  <dcterms:modified xsi:type="dcterms:W3CDTF">2026-07-20T11:52:48Z</dcterms:modified>
</cp:coreProperties>
</file>

<file path=docProps/custom.xml><?xml version="1.0" encoding="utf-8"?>
<Properties xmlns="http://schemas.openxmlformats.org/officeDocument/2006/custom-properties" xmlns:vt="http://schemas.openxmlformats.org/officeDocument/2006/docPropsVTypes"/>
</file>