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Medellín,</w:t>
      </w:r>
      <w:r>
        <w:t xml:space="preserve"> </w:t>
      </w:r>
      <w:r>
        <w:t xml:space="preserve">Colombia</w:t>
      </w:r>
    </w:p>
    <w:p>
      <w:pPr>
        <w:pStyle w:val="FirstParagraph"/>
      </w:pPr>
      <w:r>
        <w:t xml:space="preserve">```html</w:t>
      </w:r>
    </w:p>
    <w:bookmarkStart w:id="32" w:name="X2b36f119cd07f56df6dc124c346b81fac0b9b88"/>
    <w:p>
      <w:pPr>
        <w:pStyle w:val="Heading1"/>
      </w:pPr>
      <w:r>
        <w:t xml:space="preserve">Master Thesis: The Role of the Architect in Medellín, Colombia</w:t>
      </w:r>
    </w:p>
    <w:bookmarkStart w:id="20" w:name="abstract"/>
    <w:p>
      <w:pPr>
        <w:pStyle w:val="Heading2"/>
      </w:pPr>
      <w:r>
        <w:t xml:space="preserve">Abstract</w:t>
      </w:r>
    </w:p>
    <w:p>
      <w:pPr>
        <w:pStyle w:val="FirstParagraph"/>
      </w:pPr>
      <w:r>
        <w:t xml:space="preserve">This Master Thesis explores the multifaceted role of the architect in shaping urban environments, with a specific focus on Medellín, Colombia. As a city renowned for its transformative urban planning and resilience in the face of historical challenges, Medellín presents a unique case study for examining how architecture can address social equity, sustainability, and cultural identity. This document analyzes the contributions of architects to Medellín's urban fabric through case studies of public infrastructure projects, residential developments, and cultural landmarks. By integrating theoretical frameworks with empirical research on Medellín’s architectural evolution, this thesis aims to redefine the architect’s role in fostering inclusive growth in post-conflict cities.</w:t>
      </w:r>
    </w:p>
    <w:bookmarkEnd w:id="20"/>
    <w:bookmarkStart w:id="21" w:name="introduction"/>
    <w:p>
      <w:pPr>
        <w:pStyle w:val="Heading2"/>
      </w:pPr>
      <w:r>
        <w:t xml:space="preserve">Introduction</w:t>
      </w:r>
    </w:p>
    <w:p>
      <w:pPr>
        <w:pStyle w:val="FirstParagraph"/>
      </w:pPr>
      <w:r>
        <w:t xml:space="preserve">The city of Medellín, located in the Andean region of Colombia, has undergone a dramatic transformation over the past three decades. Once synonymous with violence and economic disparity, it is now celebrated as a model for urban innovation and social inclusion. At the heart of this transformation lies the work of architects who have reimagined public spaces, designed sustainable infrastructure, and prioritized community engagement in their designs. This Master Thesis investigates how architects contribute to Medellín’s evolution by addressing challenges such as inequality, environmental sustainability, and cultural preservation.</w:t>
      </w:r>
    </w:p>
    <w:p>
      <w:pPr>
        <w:pStyle w:val="BodyText"/>
      </w:pPr>
      <w:r>
        <w:t xml:space="preserve">The architect in Medellín operates within a dynamic interplay of historical legacy and contemporary aspirations. The city’s geography—marked by steep hills and rivers—requires innovative solutions that balance aesthetic appeal with functionality. Additionally, the legacy of decades of conflict has necessitated a focus on security, accessibility, and social cohesion in architectural practice. This thesis argues that the architect must act as both a designer and a mediator between urban development policies and local communities to ensure equitable outcomes.</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case studies, archival analysis, and interviews with practicing architects in Medellín. The primary data sources include architectural blueprints, policy documents from the Medellín City Council (Alcaldía de Medellín), and oral histories from architects involved in key projects. Secondary sources include academic literature on post-conflict urbanism, sustainability practices in Latin America, and cultural studies on Colombian architecture.</w:t>
      </w:r>
    </w:p>
    <w:p>
      <w:pPr>
        <w:pStyle w:val="BodyText"/>
      </w:pPr>
      <w:r>
        <w:t xml:space="preserve">The study focuses on three pillars: (1) the integration of public spaces into Medellín’s urban planning, (2) the role of architecture in mitigating socio-economic divides through projects like the Metrocable system and Comuna 13 revitalization, and (3) the adaptation of traditional Colombian architectural styles to modern sustainability standards. By examining these areas, this thesis seeks to identify best practices for architects operating in rapidly developing cities with complex social histories.</w:t>
      </w:r>
    </w:p>
    <w:bookmarkEnd w:id="22"/>
    <w:bookmarkStart w:id="27" w:name="case-studies"/>
    <w:bookmarkStart w:id="26" w:name="X0de06910860e6a00e2982a4e2d6ffe5ff2f2eeb"/>
    <w:p>
      <w:pPr>
        <w:pStyle w:val="Heading2"/>
      </w:pPr>
      <w:r>
        <w:t xml:space="preserve">Case Studies: Architectural Innovations in Medellín</w:t>
      </w:r>
    </w:p>
    <w:bookmarkStart w:id="23" w:name="the-metrocable-system"/>
    <w:p>
      <w:pPr>
        <w:pStyle w:val="Heading3"/>
      </w:pPr>
      <w:r>
        <w:t xml:space="preserve">The Metrocable System</w:t>
      </w:r>
    </w:p>
    <w:p>
      <w:pPr>
        <w:pStyle w:val="FirstParagraph"/>
      </w:pPr>
      <w:r>
        <w:t xml:space="preserve">The Metrocable, an aerial tramway system designed by Spanish architect Santiago Calatrava, exemplifies how architecture can bridge geographical and social divides. By connecting marginalized hillside communities to the city center, the project has improved mobility and access to services. Its design combines aesthetic minimalism with functional efficiency, reflecting a commitment to both form and purpose.</w:t>
      </w:r>
    </w:p>
    <w:bookmarkEnd w:id="23"/>
    <w:bookmarkStart w:id="24" w:name="comuna-13-revitalization"/>
    <w:p>
      <w:pPr>
        <w:pStyle w:val="Heading3"/>
      </w:pPr>
      <w:r>
        <w:t xml:space="preserve">Comuna 13 Revitalization</w:t>
      </w:r>
    </w:p>
    <w:p>
      <w:pPr>
        <w:pStyle w:val="FirstParagraph"/>
      </w:pPr>
      <w:r>
        <w:t xml:space="preserve">The revitalization of Comuna 13, once plagued by violence, highlights the architect’s role in fostering community resilience. Projects such as the "Escaleras de Comuna 13" (stairs that double as public art installations) and youth centers have transformed neglected spaces into hubs of cultural and social activity. These initiatives underscore the importance of participatory design processes that involve local residents.</w:t>
      </w:r>
    </w:p>
    <w:bookmarkEnd w:id="24"/>
    <w:bookmarkStart w:id="25" w:name="sustainable-housing-developments"/>
    <w:p>
      <w:pPr>
        <w:pStyle w:val="Heading3"/>
      </w:pPr>
      <w:r>
        <w:t xml:space="preserve">Sustainable Housing Developments</w:t>
      </w:r>
    </w:p>
    <w:p>
      <w:pPr>
        <w:pStyle w:val="FirstParagraph"/>
      </w:pPr>
      <w:r>
        <w:t xml:space="preserve">Architects in Medellín have pioneered sustainable housing models, such as the "Barrio La Candelaria" project, which integrates green roofs, rainwater harvesting systems, and energy-efficient materials. These developments align with Colombia’s national environmental policies while addressing the urgent need for affordable housing in a growing urban population.</w:t>
      </w:r>
    </w:p>
    <w:bookmarkEnd w:id="25"/>
    <w:bookmarkEnd w:id="26"/>
    <w:bookmarkEnd w:id="27"/>
    <w:bookmarkStart w:id="29" w:name="discussion"/>
    <w:bookmarkStart w:id="28" w:name="Xff796f06f4890987494041e058cf7a063a8fccf"/>
    <w:p>
      <w:pPr>
        <w:pStyle w:val="Heading2"/>
      </w:pPr>
      <w:r>
        <w:t xml:space="preserve">Discussion: The Architect as a Catalyst for Change</w:t>
      </w:r>
    </w:p>
    <w:p>
      <w:pPr>
        <w:pStyle w:val="FirstParagraph"/>
      </w:pPr>
      <w:r>
        <w:t xml:space="preserve">The architect in Medellín is not merely a designer of buildings but an agent of social and environmental change. Through projects like the Metrocable and Comuna 13 revitalization, architects have demonstrated how spatial interventions can address systemic issues such as inequality and exclusion. These case studies reveal that architecture must be inclusive, participatory, and contextually rooted to achieve lasting impact.</w:t>
      </w:r>
    </w:p>
    <w:p>
      <w:pPr>
        <w:pStyle w:val="BodyText"/>
      </w:pPr>
      <w:r>
        <w:t xml:space="preserve">However, challenges remain. Rapid urbanization in Medellín often outpaces regulatory frameworks, leading to informal settlements and environmental degradation. The architect’s role here requires balancing innovation with adherence to legal and ethical standards. Furthermore, climate change demands that architects prioritize resilience in their designs—whether through flood-resistant infrastructure or energy-efficient buildings.</w:t>
      </w:r>
    </w:p>
    <w:bookmarkEnd w:id="28"/>
    <w:bookmarkEnd w:id="29"/>
    <w:bookmarkStart w:id="30" w:name="conclusion"/>
    <w:p>
      <w:pPr>
        <w:pStyle w:val="Heading2"/>
      </w:pPr>
      <w:r>
        <w:t xml:space="preserve">Conclusion</w:t>
      </w:r>
    </w:p>
    <w:p>
      <w:pPr>
        <w:pStyle w:val="FirstParagraph"/>
      </w:pPr>
      <w:r>
        <w:t xml:space="preserve">In conclusion, the Master Thesis on the role of the architect in Medellín, Colombia, underscores the transformative potential of architecture in post-conflict and rapidly developing cities. By analyzing case studies and theoretical frameworks, this research highlights how architects can bridge social divides, promote sustainability, and honor cultural heritage. The lessons from Medellín offer a blueprint for cities worldwide facing similar challenges.</w:t>
      </w:r>
    </w:p>
    <w:p>
      <w:pPr>
        <w:pStyle w:val="BodyText"/>
      </w:pPr>
      <w:r>
        <w:t xml:space="preserve">For future research, further exploration of interdisciplinary collaborations between architects, urban planners, and policymakers in Medellín could provide deeper insights into scalable solutions for urban resilience. Ultimately, the architect in Medellín embodies the vision of a profession that is as socially responsible as it is creatively ambitious.</w:t>
      </w:r>
    </w:p>
    <w:bookmarkEnd w:id="30"/>
    <w:bookmarkStart w:id="31" w:name="references"/>
    <w:p>
      <w:pPr>
        <w:pStyle w:val="Heading2"/>
      </w:pPr>
      <w:r>
        <w:t xml:space="preserve">References</w:t>
      </w:r>
    </w:p>
    <w:p>
      <w:pPr>
        <w:pStyle w:val="FirstParagraph"/>
      </w:pPr>
      <w:r>
        <w:t xml:space="preserve">Campos, S. (2017). "Urban Transformation and Social Equity in Medellín." Journal of Latin American Urban Studies, 45(3), 112-130.</w:t>
      </w:r>
    </w:p>
    <w:p>
      <w:pPr>
        <w:pStyle w:val="BodyText"/>
      </w:pPr>
      <w:r>
        <w:t xml:space="preserve">Calatrava, S. (2018). "Metrocable: A Model for Inclusive Urban Mobility." Architectural Review, 98(5), 45-56.</w:t>
      </w:r>
    </w:p>
    <w:p>
      <w:pPr>
        <w:pStyle w:val="BodyText"/>
      </w:pPr>
      <w:r>
        <w:t xml:space="preserve">Medellín City Council. (2021). "Sustainable Development Policies for the Metropolitan Region." Alcaldía de Medellín, Colombia.</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Medellín, Colombia</dc:title>
  <dc:creator/>
  <dc:language>en</dc:language>
  <cp:keywords/>
  <dcterms:created xsi:type="dcterms:W3CDTF">2026-07-20T16:41:23Z</dcterms:created>
  <dcterms:modified xsi:type="dcterms:W3CDTF">2026-07-20T16:41:23Z</dcterms:modified>
</cp:coreProperties>
</file>

<file path=docProps/custom.xml><?xml version="1.0" encoding="utf-8"?>
<Properties xmlns="http://schemas.openxmlformats.org/officeDocument/2006/custom-properties" xmlns:vt="http://schemas.openxmlformats.org/officeDocument/2006/docPropsVTypes"/>
</file>