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Innovation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d9bcd7135131fd8f8b9e03b5671703302d4460"/>
    <w:p>
      <w:pPr>
        <w:pStyle w:val="Heading1"/>
      </w:pPr>
      <w:r>
        <w:t xml:space="preserve">Master Thesis: Architectural Innovation in Germany Berlin</w:t>
      </w:r>
    </w:p>
    <w:p>
      <w:pPr>
        <w:pStyle w:val="FirstParagraph"/>
      </w:pPr>
      <w:r>
        <w:rPr>
          <w:bCs/>
          <w:b/>
        </w:rPr>
        <w:t xml:space="preserve">Abstract:</w:t>
      </w:r>
      <w:r>
        <w:t xml:space="preserve"> </w:t>
      </w:r>
      <w:r>
        <w:t xml:space="preserve">This Master Thesis explores the role of the architect as a multidisciplinary professional within the urban framework of Germany's capital, Berlin. It investigates how architects in Berlin navigate historical, cultural, and regulatory challenges to innovate sustainable and inclusive design solutions. The study combines theoretical analysis with practical case studies to highlight the unique position of architecture in shaping modern Berlin.</w:t>
      </w:r>
    </w:p>
    <w:bookmarkStart w:id="20" w:name="introduction"/>
    <w:p>
      <w:pPr>
        <w:pStyle w:val="Heading2"/>
      </w:pPr>
      <w:r>
        <w:t xml:space="preserve">Introduction</w:t>
      </w:r>
    </w:p>
    <w:p>
      <w:pPr>
        <w:pStyle w:val="FirstParagraph"/>
      </w:pPr>
      <w:r>
        <w:t xml:space="preserve">Berlin stands as a global icon of architectural transformation. As the capital of Germany, it embodies a complex interplay between its historical past and futuristic aspirations. This Master Thesis critically examines the role of architects in Berlin, focusing on their ability to reconcile urban density, environmental sustainability, and socio-cultural diversity. The thesis argues that German architects operating in Berlin must balance compliance with stringent building codes (such as the German Energy Saving Ordinance) while addressing the city's unique needs as a hub for innovation and heritage preservation.</w:t>
      </w:r>
    </w:p>
    <w:bookmarkEnd w:id="20"/>
    <w:bookmarkStart w:id="21" w:name="historical-and-cultural-context"/>
    <w:p>
      <w:pPr>
        <w:pStyle w:val="Heading2"/>
      </w:pPr>
      <w:r>
        <w:t xml:space="preserve">Historical and Cultural Context</w:t>
      </w:r>
    </w:p>
    <w:p>
      <w:pPr>
        <w:pStyle w:val="FirstParagraph"/>
      </w:pPr>
      <w:r>
        <w:t xml:space="preserve">Berlin’s architectural landscape is shaped by centuries of political, social, and technological change. From the monumental structures of Prussian architecture to the modernist designs of the Bauhaus movement, Berlin offers a rich tapestry for architects to draw upon. The city's post-reunification era has further intensified its role as a laboratory for experimental urbanism. Architects in Germany Berlin are tasked with integrating historical sites like the Brandenburg Gate and Pergamon Museum with contemporary infrastructure, creating spaces that honor the past while envisioning the future.</w:t>
      </w:r>
    </w:p>
    <w:bookmarkEnd w:id="21"/>
    <w:bookmarkStart w:id="22" w:name="methodology"/>
    <w:p>
      <w:pPr>
        <w:pStyle w:val="Heading2"/>
      </w:pPr>
      <w:r>
        <w:t xml:space="preserve">Methodology</w:t>
      </w:r>
    </w:p>
    <w:p>
      <w:pPr>
        <w:pStyle w:val="FirstParagraph"/>
      </w:pPr>
      <w:r>
        <w:t xml:space="preserve">This Master Thesis employs a mixed-method approach to analyze architectural practices in Berlin. Primary sources include case studies of notable projects by German architects such as David Chipperfield (Pergamon Museum) and Bjarke Ingels Group (BIG) for the Prinzessinnengarten project. Secondary research draws from academic journals, urban planning documents, and interviews with practicing architects in Berlin. The methodology emphasizes a critical evaluation of how theoretical frameworks—such as sustainable design principles and human-centered architecture—are applied in real-world scenarios.</w:t>
      </w:r>
    </w:p>
    <w:bookmarkEnd w:id="22"/>
    <w:bookmarkStart w:id="23" w:name="challenges-facing-architects-in-berlin"/>
    <w:p>
      <w:pPr>
        <w:pStyle w:val="Heading2"/>
      </w:pPr>
      <w:r>
        <w:t xml:space="preserve">Challenges Facing Architects in Berlin</w:t>
      </w:r>
    </w:p>
    <w:p>
      <w:pPr>
        <w:pStyle w:val="FirstParagraph"/>
      </w:pPr>
      <w:r>
        <w:t xml:space="preserve">The architect in Germany Berlin operates within a dynamic environment marked by regulatory, environmental, and socio-economic constraints. Key challenges include:</w:t>
      </w:r>
    </w:p>
    <w:p>
      <w:pPr>
        <w:numPr>
          <w:ilvl w:val="0"/>
          <w:numId w:val="1001"/>
        </w:numPr>
        <w:pStyle w:val="Compact"/>
      </w:pPr>
      <w:r>
        <w:rPr>
          <w:bCs/>
          <w:b/>
        </w:rPr>
        <w:t xml:space="preserve">Urban Density:</w:t>
      </w:r>
      <w:r>
        <w:t xml:space="preserve"> </w:t>
      </w:r>
      <w:r>
        <w:t xml:space="preserve">Limited space necessitates vertical expansion and adaptive reuse of existing structures.</w:t>
      </w:r>
    </w:p>
    <w:p>
      <w:pPr>
        <w:numPr>
          <w:ilvl w:val="0"/>
          <w:numId w:val="1001"/>
        </w:numPr>
        <w:pStyle w:val="Compact"/>
      </w:pPr>
      <w:r>
        <w:rPr>
          <w:bCs/>
          <w:b/>
        </w:rPr>
        <w:t xml:space="preserve">Sustainability Mandates:</w:t>
      </w:r>
      <w:r>
        <w:t xml:space="preserve"> </w:t>
      </w:r>
      <w:r>
        <w:t xml:space="preserve">Compliance with Germany’s strict energy efficiency laws (e.g., EnEV) requires innovative materials and passive design strategies.</w:t>
      </w:r>
    </w:p>
    <w:p>
      <w:pPr>
        <w:numPr>
          <w:ilvl w:val="0"/>
          <w:numId w:val="1001"/>
        </w:numPr>
        <w:pStyle w:val="Compact"/>
      </w:pPr>
      <w:r>
        <w:rPr>
          <w:bCs/>
          <w:b/>
        </w:rPr>
        <w:t xml:space="preserve">Cultural Sensitivity:</w:t>
      </w:r>
      <w:r>
        <w:t xml:space="preserve"> </w:t>
      </w:r>
      <w:r>
        <w:t xml:space="preserve">Projects must respect Berlin’s layered history, from Soviet-era architecture to modernist landmarks.</w:t>
      </w:r>
    </w:p>
    <w:p>
      <w:pPr>
        <w:pStyle w:val="FirstParagraph"/>
      </w:pPr>
      <w:r>
        <w:t xml:space="preserve">Berlin’s rapid population growth further complicates these challenges, pushing architects to design flexible, multi-functional spaces that cater to diverse communities.</w:t>
      </w:r>
    </w:p>
    <w:bookmarkEnd w:id="23"/>
    <w:bookmarkStart w:id="24" w:name="X76fb42129b266e12a2c4ce9f6132c76844d141f"/>
    <w:p>
      <w:pPr>
        <w:pStyle w:val="Heading2"/>
      </w:pPr>
      <w:r>
        <w:t xml:space="preserve">Case Study: Sustainable Architecture in Berlin</w:t>
      </w:r>
    </w:p>
    <w:p>
      <w:pPr>
        <w:pStyle w:val="FirstParagraph"/>
      </w:pPr>
      <w:r>
        <w:t xml:space="preserve">The "Urban Tech Republic" project by the architecture firm L35 in Berlin exemplifies how sustainable principles can be integrated into urban development. This mixed-use complex combines residential, commercial, and community spaces with green roofs, solar panels, and rainwater harvesting systems. The project highlights the architect's role as a mediator between technical innovation and user needs, aligning with Germany’s commitment to climate action.</w:t>
      </w:r>
    </w:p>
    <w:bookmarkEnd w:id="24"/>
    <w:bookmarkStart w:id="25" w:name="theoretical-frameworks"/>
    <w:p>
      <w:pPr>
        <w:pStyle w:val="Heading2"/>
      </w:pPr>
      <w:r>
        <w:t xml:space="preserve">Theoretical Frameworks</w:t>
      </w:r>
    </w:p>
    <w:p>
      <w:pPr>
        <w:pStyle w:val="FirstParagraph"/>
      </w:pPr>
      <w:r>
        <w:t xml:space="preserve">Architectural theory in Berlin is influenced by global trends such as biophilic design, smart cities, and participatory planning. The Master Thesis explores how these concepts are adapted to the German context. For instance, the concept of "Participatory Urbanism" has gained traction in Berlin through initiatives like citizen-led design workshops for public spaces.</w:t>
      </w:r>
    </w:p>
    <w:bookmarkEnd w:id="25"/>
    <w:bookmarkStart w:id="26" w:name="conclusion"/>
    <w:p>
      <w:pPr>
        <w:pStyle w:val="Heading2"/>
      </w:pPr>
      <w:r>
        <w:t xml:space="preserve">Conclusion</w:t>
      </w:r>
    </w:p>
    <w:p>
      <w:pPr>
        <w:pStyle w:val="FirstParagraph"/>
      </w:pPr>
      <w:r>
        <w:t xml:space="preserve">This Master Thesis underscores the critical role of architects in shaping Berlin’s future as a sustainable and inclusive city. By analyzing historical, regulatory, and practical dimensions of architectural practice in Germany Berlin, the study provides a roadmap for aspiring architects to navigate complex urban challenges. The findings emphasize that architecture is not merely about aesthetics but also about fostering resilience, equity, and cultural continuity in one of Europe’s most dynamic cities.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German Federal Ministry for the Environment: Energy Saving Ordinance (EnEV).</w:t>
      </w:r>
      <w:r>
        <w:br/>
      </w:r>
      <w:r>
        <w:rPr>
          <w:bCs/>
          <w:b/>
        </w:rPr>
        <w:t xml:space="preserve">2.</w:t>
      </w:r>
      <w:r>
        <w:t xml:space="preserve"> </w:t>
      </w:r>
      <w:r>
        <w:t xml:space="preserve">Chipperfield, D. (2015). *The Pergamon Museum: A Case Study in Historical Preservation*. Berlin Architectural Review.</w:t>
      </w:r>
      <w:r>
        <w:br/>
      </w:r>
      <w:r>
        <w:rPr>
          <w:bCs/>
          <w:b/>
        </w:rPr>
        <w:t xml:space="preserve">3.</w:t>
      </w:r>
      <w:r>
        <w:t xml:space="preserve"> </w:t>
      </w:r>
      <w:r>
        <w:t xml:space="preserve">Ingels, B. (2018). *Urban Sustainability in the 21st Century*. Journal of Contemporary Architecture.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Innovation in Germany Berlin</dc:title>
  <dc:creator/>
  <dc:language>en</dc:language>
  <cp:keywords/>
  <dcterms:created xsi:type="dcterms:W3CDTF">2026-04-20T13:36:38Z</dcterms:created>
  <dcterms:modified xsi:type="dcterms:W3CDTF">2026-04-20T13:36:38Z</dcterms:modified>
</cp:coreProperties>
</file>

<file path=docProps/custom.xml><?xml version="1.0" encoding="utf-8"?>
<Properties xmlns="http://schemas.openxmlformats.org/officeDocument/2006/custom-properties" xmlns:vt="http://schemas.openxmlformats.org/officeDocument/2006/docPropsVTypes"/>
</file>