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550bb57e5855723926b58c9f7158aa547a54aea"/>
    <w:p>
      <w:pPr>
        <w:pStyle w:val="Heading1"/>
      </w:pPr>
      <w:r>
        <w:t xml:space="preserve">Master Thesis: The Role of Architect in Shaping Urban Identity in Iran Tehran</w:t>
      </w:r>
    </w:p>
    <w:bookmarkStart w:id="20" w:name="abstract"/>
    <w:p>
      <w:pPr>
        <w:pStyle w:val="Heading2"/>
      </w:pPr>
      <w:r>
        <w:t xml:space="preserve">Abstract</w:t>
      </w:r>
    </w:p>
    <w:p>
      <w:pPr>
        <w:pStyle w:val="FirstParagraph"/>
      </w:pPr>
      <w:r>
        <w:t xml:space="preserve">This Master Thesis investigates the pivotal role of architects in defining and redefining the urban identity of Tehran, Iran. As a city grappling with rapid urbanization, cultural preservation, and environmental challenges, Tehran presents a unique case study for examining how modern architecture can harmonize tradition with innovation. This document explores the theoretical frameworks, practical challenges, and socio-cultural implications faced by architects operating within Iran’s capital. By analyzing historical precedents and contemporary projects, the thesis argues that architects in Tehran must navigate complex geopolitical and ecological contexts to create sustainable urban spaces that reflect Iran’s rich heritage while addressing future demands.</w:t>
      </w:r>
    </w:p>
    <w:bookmarkEnd w:id="20"/>
    <w:bookmarkStart w:id="21" w:name="introduction"/>
    <w:p>
      <w:pPr>
        <w:pStyle w:val="Heading2"/>
      </w:pPr>
      <w:r>
        <w:t xml:space="preserve">Introduction</w:t>
      </w:r>
    </w:p>
    <w:p>
      <w:pPr>
        <w:pStyle w:val="FirstParagraph"/>
      </w:pPr>
      <w:r>
        <w:t xml:space="preserve">Tehran, as the political, economic, and cultural heart of Iran, has long been a focal point for architectural discourse. The city’s evolution from a medieval trade hub to a modern metropolis with over 9 million inhabitants underscores the critical need for architects who can balance functional urban planning with the preservation of cultural identity. This Master Thesis positions itself at the intersection of architectural theory and practice, emphasizing how architects in Tehran contribute to shaping not just buildings, but entire socio-cultural landscapes. The study is grounded in the belief that architecture is not merely an art form but a tool for addressing societal challenges—particularly relevant in a city like Tehran where urbanization outpaces infrastructure development.</w:t>
      </w:r>
    </w:p>
    <w:bookmarkEnd w:id="21"/>
    <w:bookmarkStart w:id="22" w:name="historical-and-cultural-context"/>
    <w:p>
      <w:pPr>
        <w:pStyle w:val="Heading2"/>
      </w:pPr>
      <w:r>
        <w:t xml:space="preserve">Historical and Cultural Context</w:t>
      </w:r>
    </w:p>
    <w:p>
      <w:pPr>
        <w:pStyle w:val="FirstParagraph"/>
      </w:pPr>
      <w:r>
        <w:t xml:space="preserve">Tehran’s architectural legacy is deeply intertwined with Iran’s historical narratives. From the Qajar-era Persian gardens to the modernist structures of the Pahlavi period, the city has been a canvas for both indigenous and imported styles. However, contemporary architects in Tehran face a paradox: how to honor this heritage while accommodating rapid population growth and global influences. This Master Thesis explores case studies of Iranian architects who have successfully integrated traditional motifs with cutting-edge design principles, such as the use of natural materials, passive cooling systems, and modular construction techniques tailored to Tehran’s climate.</w:t>
      </w:r>
    </w:p>
    <w:bookmarkEnd w:id="22"/>
    <w:bookmarkStart w:id="23" w:name="X21c4aaa7f869ba76ca45af8edb2a43296b4f22c"/>
    <w:p>
      <w:pPr>
        <w:pStyle w:val="Heading2"/>
      </w:pPr>
      <w:r>
        <w:t xml:space="preserve">Challenges Facing Architects in Iran Tehran</w:t>
      </w:r>
    </w:p>
    <w:p>
      <w:pPr>
        <w:pStyle w:val="FirstParagraph"/>
      </w:pPr>
      <w:r>
        <w:t xml:space="preserve">The architectural profession in Tehran is shaped by a complex interplay of factors. Political regulations often restrict the use of foreign materials and technologies, while economic constraints limit investment in sustainable design. Additionally, the city’s topography—characterized by steep slopes and seismic activity—requires architects to prioritize structural resilience without compromising aesthetic integrity. This thesis delves into these challenges through interviews with practicing architects and an analysis of recent projects, highlighting how innovative solutions are being deployed to meet these demands.</w:t>
      </w:r>
    </w:p>
    <w:bookmarkEnd w:id="23"/>
    <w:bookmarkStart w:id="24" w:name="case-studies"/>
    <w:p>
      <w:pPr>
        <w:pStyle w:val="Heading2"/>
      </w:pPr>
      <w:r>
        <w:t xml:space="preserve">Case Studies</w:t>
      </w:r>
    </w:p>
    <w:p>
      <w:pPr>
        <w:numPr>
          <w:ilvl w:val="0"/>
          <w:numId w:val="1001"/>
        </w:numPr>
        <w:pStyle w:val="Compact"/>
      </w:pPr>
      <w:r>
        <w:rPr>
          <w:bCs/>
          <w:b/>
        </w:rPr>
        <w:t xml:space="preserve">Mehrabad Airport Renovation</w:t>
      </w:r>
      <w:r>
        <w:t xml:space="preserve">: A case study of adaptive reuse, where modernist design principles were applied to a 1970s structure, blending functionality with historical preservation.</w:t>
      </w:r>
    </w:p>
    <w:p>
      <w:pPr>
        <w:numPr>
          <w:ilvl w:val="0"/>
          <w:numId w:val="1001"/>
        </w:numPr>
        <w:pStyle w:val="Compact"/>
      </w:pPr>
      <w:r>
        <w:rPr>
          <w:bCs/>
          <w:b/>
        </w:rPr>
        <w:t xml:space="preserve">Babol Noshirvani University Complex</w:t>
      </w:r>
      <w:r>
        <w:t xml:space="preserve">: A project that reimagines the use of traditional Persian courtyards in a high-density urban setting, emphasizing natural light and ventilation.</w:t>
      </w:r>
    </w:p>
    <w:p>
      <w:pPr>
        <w:numPr>
          <w:ilvl w:val="0"/>
          <w:numId w:val="1001"/>
        </w:numPr>
        <w:pStyle w:val="Compact"/>
      </w:pPr>
      <w:r>
        <w:rPr>
          <w:bCs/>
          <w:b/>
        </w:rPr>
        <w:t xml:space="preserve">Urban Green Spaces in Tehran</w:t>
      </w:r>
      <w:r>
        <w:t xml:space="preserve">: An exploration of how architects are integrating green infrastructure into densely populated neighborhoods to combat pollution and heat islands.</w:t>
      </w:r>
    </w:p>
    <w:bookmarkEnd w:id="24"/>
    <w:bookmarkStart w:id="25" w:name="theoretical-frameworks"/>
    <w:p>
      <w:pPr>
        <w:pStyle w:val="Heading2"/>
      </w:pPr>
      <w:r>
        <w:t xml:space="preserve">Theoretical Frameworks</w:t>
      </w:r>
    </w:p>
    <w:p>
      <w:pPr>
        <w:pStyle w:val="FirstParagraph"/>
      </w:pPr>
      <w:r>
        <w:t xml:space="preserve">The thesis draws on postmodern urban theory, which advocates for the coexistence of historical and contemporary elements in urban design. It also incorporates sustainable architecture principles, as outlined by organizations like the World Green Building Council. By aligning these frameworks with Tehran’s unique socio-cultural context, the study provides a roadmap for architects to create spaces that are both culturally resonant and environmentally responsible.</w:t>
      </w:r>
    </w:p>
    <w:bookmarkEnd w:id="25"/>
    <w:bookmarkStart w:id="26" w:name="conclusion-and-recommendations"/>
    <w:p>
      <w:pPr>
        <w:pStyle w:val="Heading2"/>
      </w:pPr>
      <w:r>
        <w:t xml:space="preserve">Conclusion and Recommendations</w:t>
      </w:r>
    </w:p>
    <w:p>
      <w:pPr>
        <w:pStyle w:val="FirstParagraph"/>
      </w:pPr>
      <w:r>
        <w:t xml:space="preserve">In conclusion, this Master Thesis underscores the vital role of architects in shaping the future of Tehran. By synthesizing historical wisdom with modern innovation, Iranian architects can address the city’s pressing challenges while fostering a sense of belonging for its diverse population. The study recommends increased collaboration between policymakers and architects to streamline regulatory processes, greater investment in research on climate-responsive design, and the promotion of educational programs that emphasize both technical skills and cultural sensitivity. As Tehran continues to grow, the work of its architects will remain central to defining not just its skyline, but its soul.</w:t>
      </w:r>
    </w:p>
    <w:bookmarkEnd w:id="26"/>
    <w:bookmarkStart w:id="27" w:name="references"/>
    <w:p>
      <w:pPr>
        <w:pStyle w:val="Heading2"/>
      </w:pPr>
      <w:r>
        <w:t xml:space="preserve">References</w:t>
      </w:r>
    </w:p>
    <w:p>
      <w:pPr>
        <w:pStyle w:val="FirstParagraph"/>
      </w:pPr>
      <w:r>
        <w:t xml:space="preserve">This section would include academic sources, architectural journals, and case studies cited in the thesis (omitted here for brevity).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Shaping Urban Identity in Iran Tehran</dc:title>
  <dc:creator/>
  <dc:language>en</dc:language>
  <cp:keywords/>
  <dcterms:created xsi:type="dcterms:W3CDTF">2026-07-13T13:46:46Z</dcterms:created>
  <dcterms:modified xsi:type="dcterms:W3CDTF">2026-07-13T13:46:46Z</dcterms:modified>
</cp:coreProperties>
</file>

<file path=docProps/custom.xml><?xml version="1.0" encoding="utf-8"?>
<Properties xmlns="http://schemas.openxmlformats.org/officeDocument/2006/custom-properties" xmlns:vt="http://schemas.openxmlformats.org/officeDocument/2006/docPropsVTypes"/>
</file>